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ascii="微软雅黑" w:hAnsi="微软雅黑" w:eastAsia="微软雅黑" w:cs="微软雅黑"/>
          <w:sz w:val="72"/>
          <w:szCs w:val="72"/>
        </w:rPr>
      </w:pPr>
      <w:bookmarkStart w:id="0" w:name="_Toc17549"/>
    </w:p>
    <w:p>
      <w:pPr>
        <w:jc w:val="center"/>
        <w:outlineLvl w:val="0"/>
        <w:rPr>
          <w:rFonts w:ascii="微软雅黑" w:hAnsi="微软雅黑" w:eastAsia="微软雅黑" w:cs="微软雅黑"/>
          <w:sz w:val="72"/>
          <w:szCs w:val="72"/>
        </w:rPr>
      </w:pPr>
    </w:p>
    <w:bookmarkEnd w:id="0"/>
    <w:p>
      <w:pPr>
        <w:jc w:val="center"/>
        <w:outlineLvl w:val="0"/>
        <w:rPr>
          <w:rFonts w:ascii="方正小标宋简体" w:hAnsi="微软雅黑" w:eastAsia="方正小标宋简体" w:cs="微软雅黑"/>
          <w:sz w:val="52"/>
          <w:szCs w:val="52"/>
        </w:rPr>
      </w:pPr>
      <w:bookmarkStart w:id="1" w:name="_Toc1092"/>
      <w:bookmarkStart w:id="2" w:name="_Toc29553"/>
      <w:bookmarkStart w:id="3" w:name="_Toc4337"/>
      <w:bookmarkStart w:id="4" w:name="_Toc29523"/>
      <w:r>
        <w:rPr>
          <w:rFonts w:hint="eastAsia" w:ascii="方正小标宋简体" w:hAnsi="微软雅黑" w:eastAsia="方正小标宋简体" w:cs="微软雅黑"/>
          <w:sz w:val="52"/>
          <w:szCs w:val="52"/>
        </w:rPr>
        <w:t>网上商城</w:t>
      </w:r>
      <w:bookmarkStart w:id="5" w:name="_Toc21952"/>
      <w:r>
        <w:rPr>
          <w:rFonts w:hint="eastAsia" w:ascii="方正小标宋简体" w:hAnsi="微软雅黑" w:eastAsia="方正小标宋简体" w:cs="微软雅黑"/>
          <w:color w:val="auto"/>
          <w:sz w:val="52"/>
          <w:szCs w:val="52"/>
          <w:lang w:val="en-US" w:eastAsia="zh-CN"/>
        </w:rPr>
        <w:t>服务类品目</w:t>
      </w:r>
      <w:r>
        <w:rPr>
          <w:rFonts w:hint="eastAsia" w:ascii="方正小标宋简体" w:hAnsi="微软雅黑" w:eastAsia="方正小标宋简体" w:cs="微软雅黑"/>
          <w:sz w:val="52"/>
          <w:szCs w:val="52"/>
        </w:rPr>
        <w:t>框架协议</w:t>
      </w:r>
      <w:bookmarkEnd w:id="1"/>
      <w:bookmarkEnd w:id="2"/>
      <w:bookmarkEnd w:id="3"/>
      <w:bookmarkEnd w:id="4"/>
    </w:p>
    <w:p>
      <w:pPr>
        <w:jc w:val="center"/>
        <w:outlineLvl w:val="0"/>
        <w:rPr>
          <w:rFonts w:ascii="方正小标宋简体" w:hAnsi="微软雅黑" w:eastAsia="方正小标宋简体" w:cs="微软雅黑"/>
          <w:sz w:val="52"/>
          <w:szCs w:val="52"/>
        </w:rPr>
      </w:pPr>
      <w:bookmarkStart w:id="6" w:name="_Toc28148"/>
      <w:bookmarkStart w:id="7" w:name="_Toc30553"/>
      <w:bookmarkStart w:id="8" w:name="_Toc23837"/>
      <w:bookmarkStart w:id="9" w:name="_Toc17263"/>
      <w:r>
        <w:rPr>
          <w:rFonts w:hint="eastAsia" w:ascii="方正小标宋简体" w:hAnsi="微软雅黑" w:eastAsia="方正小标宋简体" w:cs="微软雅黑"/>
          <w:sz w:val="52"/>
          <w:szCs w:val="52"/>
        </w:rPr>
        <w:t>二阶段</w:t>
      </w:r>
      <w:bookmarkEnd w:id="5"/>
      <w:r>
        <w:rPr>
          <w:rFonts w:hint="eastAsia" w:ascii="方正小标宋简体" w:hAnsi="微软雅黑" w:eastAsia="方正小标宋简体" w:cs="微软雅黑"/>
          <w:sz w:val="52"/>
          <w:szCs w:val="52"/>
        </w:rPr>
        <w:t>采购操作手册</w:t>
      </w:r>
      <w:bookmarkEnd w:id="6"/>
      <w:bookmarkEnd w:id="7"/>
      <w:bookmarkEnd w:id="8"/>
      <w:bookmarkEnd w:id="9"/>
    </w:p>
    <w:p>
      <w:pPr>
        <w:jc w:val="center"/>
        <w:outlineLvl w:val="0"/>
        <w:rPr>
          <w:rFonts w:ascii="方正小标宋简体" w:hAnsi="微软雅黑" w:eastAsia="方正小标宋简体" w:cs="微软雅黑"/>
          <w:sz w:val="52"/>
          <w:szCs w:val="52"/>
        </w:rPr>
      </w:pPr>
      <w:bookmarkStart w:id="10" w:name="_Toc19849"/>
      <w:bookmarkStart w:id="11" w:name="_Toc9368"/>
      <w:bookmarkStart w:id="12" w:name="_Toc8040"/>
      <w:bookmarkStart w:id="13" w:name="_Toc29976"/>
      <w:r>
        <w:rPr>
          <w:rFonts w:hint="eastAsia" w:ascii="方正小标宋简体" w:hAnsi="微软雅黑" w:eastAsia="方正小标宋简体" w:cs="微软雅黑"/>
          <w:sz w:val="52"/>
          <w:szCs w:val="52"/>
        </w:rPr>
        <w:t>（</w:t>
      </w:r>
      <w:r>
        <w:rPr>
          <w:rFonts w:hint="eastAsia" w:ascii="方正小标宋简体" w:hAnsi="微软雅黑" w:eastAsia="方正小标宋简体" w:cs="微软雅黑"/>
          <w:sz w:val="52"/>
          <w:szCs w:val="52"/>
          <w:lang w:val="en-US" w:eastAsia="zh-CN"/>
        </w:rPr>
        <w:t>供应商</w:t>
      </w:r>
      <w:r>
        <w:rPr>
          <w:rFonts w:hint="eastAsia" w:ascii="方正小标宋简体" w:hAnsi="微软雅黑" w:eastAsia="方正小标宋简体" w:cs="微软雅黑"/>
          <w:sz w:val="52"/>
          <w:szCs w:val="52"/>
        </w:rPr>
        <w:t>版</w:t>
      </w:r>
      <w:r>
        <w:rPr>
          <w:rFonts w:hint="eastAsia" w:ascii="方正小标宋简体" w:hAnsi="微软雅黑" w:eastAsia="方正小标宋简体" w:cs="微软雅黑"/>
          <w:sz w:val="52"/>
          <w:szCs w:val="52"/>
          <w:lang w:val="en-US" w:eastAsia="zh-CN"/>
        </w:rPr>
        <w:t>3</w:t>
      </w:r>
      <w:bookmarkStart w:id="32" w:name="_GoBack"/>
      <w:bookmarkEnd w:id="32"/>
      <w:r>
        <w:rPr>
          <w:rFonts w:hint="eastAsia" w:ascii="方正小标宋简体" w:hAnsi="微软雅黑" w:eastAsia="方正小标宋简体" w:cs="微软雅黑"/>
          <w:sz w:val="52"/>
          <w:szCs w:val="52"/>
        </w:rPr>
        <w:t>.0）</w:t>
      </w:r>
      <w:bookmarkEnd w:id="10"/>
      <w:bookmarkEnd w:id="11"/>
      <w:bookmarkEnd w:id="12"/>
      <w:bookmarkEnd w:id="13"/>
    </w:p>
    <w:p>
      <w:pPr>
        <w:jc w:val="center"/>
        <w:outlineLvl w:val="0"/>
        <w:rPr>
          <w:rFonts w:hint="eastAsia" w:ascii="方正小标宋简体" w:hAnsi="微软雅黑" w:eastAsia="方正小标宋简体" w:cs="微软雅黑"/>
          <w:sz w:val="52"/>
          <w:szCs w:val="52"/>
        </w:rPr>
      </w:pPr>
    </w:p>
    <w:p>
      <w:pPr>
        <w:jc w:val="center"/>
        <w:outlineLvl w:val="0"/>
        <w:rPr>
          <w:rFonts w:hint="eastAsia" w:ascii="方正小标宋简体" w:hAnsi="微软雅黑" w:eastAsia="方正小标宋简体" w:cs="微软雅黑"/>
          <w:sz w:val="52"/>
          <w:szCs w:val="52"/>
        </w:rPr>
      </w:pPr>
    </w:p>
    <w:p>
      <w:pPr>
        <w:jc w:val="center"/>
        <w:outlineLvl w:val="0"/>
        <w:rPr>
          <w:rFonts w:hint="eastAsia" w:ascii="方正小标宋简体" w:hAnsi="微软雅黑" w:eastAsia="方正小标宋简体" w:cs="微软雅黑"/>
          <w:sz w:val="52"/>
          <w:szCs w:val="52"/>
        </w:rPr>
      </w:pPr>
    </w:p>
    <w:p>
      <w:pPr>
        <w:jc w:val="center"/>
        <w:outlineLvl w:val="0"/>
        <w:rPr>
          <w:rFonts w:hint="eastAsia" w:ascii="方正小标宋简体" w:hAnsi="微软雅黑" w:eastAsia="方正小标宋简体" w:cs="微软雅黑"/>
          <w:sz w:val="52"/>
          <w:szCs w:val="52"/>
        </w:rPr>
      </w:pPr>
    </w:p>
    <w:p>
      <w:pPr>
        <w:jc w:val="center"/>
        <w:outlineLvl w:val="0"/>
        <w:rPr>
          <w:rFonts w:hint="eastAsia" w:ascii="方正小标宋简体" w:hAnsi="微软雅黑" w:eastAsia="方正小标宋简体" w:cs="微软雅黑"/>
          <w:sz w:val="52"/>
          <w:szCs w:val="52"/>
        </w:rPr>
      </w:pPr>
    </w:p>
    <w:p>
      <w:pPr>
        <w:jc w:val="center"/>
        <w:outlineLvl w:val="0"/>
        <w:rPr>
          <w:rFonts w:hint="eastAsia" w:ascii="方正小标宋简体" w:hAnsi="微软雅黑" w:eastAsia="方正小标宋简体" w:cs="微软雅黑"/>
          <w:sz w:val="52"/>
          <w:szCs w:val="52"/>
        </w:rPr>
      </w:pPr>
    </w:p>
    <w:p>
      <w:pPr>
        <w:jc w:val="center"/>
        <w:outlineLvl w:val="0"/>
        <w:rPr>
          <w:rFonts w:hint="eastAsia" w:ascii="方正小标宋简体" w:hAnsi="微软雅黑" w:eastAsia="方正小标宋简体" w:cs="微软雅黑"/>
          <w:sz w:val="52"/>
          <w:szCs w:val="52"/>
        </w:rPr>
      </w:pPr>
    </w:p>
    <w:p>
      <w:pPr>
        <w:jc w:val="center"/>
        <w:outlineLvl w:val="0"/>
        <w:rPr>
          <w:rFonts w:hint="eastAsia" w:ascii="方正小标宋简体" w:hAnsi="微软雅黑" w:eastAsia="方正小标宋简体" w:cs="微软雅黑"/>
          <w:sz w:val="52"/>
          <w:szCs w:val="52"/>
        </w:rPr>
      </w:pPr>
    </w:p>
    <w:p>
      <w:pPr>
        <w:jc w:val="center"/>
        <w:outlineLvl w:val="0"/>
        <w:rPr>
          <w:rFonts w:hint="default" w:ascii="方正小标宋简体" w:hAnsi="微软雅黑" w:eastAsia="方正小标宋简体" w:cs="微软雅黑"/>
          <w:sz w:val="28"/>
          <w:szCs w:val="28"/>
          <w:lang w:val="en-US" w:eastAsia="zh-CN"/>
        </w:rPr>
      </w:pPr>
      <w:bookmarkStart w:id="14" w:name="_Toc28007"/>
      <w:bookmarkStart w:id="15" w:name="_Toc10629"/>
      <w:bookmarkStart w:id="16" w:name="_Toc18519"/>
      <w:r>
        <w:rPr>
          <w:rFonts w:hint="eastAsia" w:ascii="方正小标宋简体" w:hAnsi="微软雅黑" w:eastAsia="方正小标宋简体" w:cs="微软雅黑"/>
          <w:sz w:val="28"/>
          <w:szCs w:val="28"/>
          <w:lang w:val="en-US" w:eastAsia="zh-CN"/>
        </w:rPr>
        <w:t>2023年12月</w:t>
      </w:r>
      <w:bookmarkEnd w:id="14"/>
      <w:bookmarkEnd w:id="15"/>
      <w:bookmarkEnd w:id="16"/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  <w:id w:val="147461868"/>
        <w15:color w:val="DBDBDB"/>
        <w:docPartObj>
          <w:docPartGallery w:val="Table of Contents"/>
          <w:docPartUnique/>
        </w:docPartObj>
      </w:sdtPr>
      <w:sdtEndPr>
        <w:rPr>
          <w:rFonts w:hint="default" w:ascii="仿宋_GB2312" w:hAnsi="仿宋" w:eastAsia="仿宋_GB2312" w:cs="仿宋"/>
          <w:b/>
          <w:bCs/>
          <w:kern w:val="2"/>
          <w:sz w:val="28"/>
          <w:szCs w:val="28"/>
          <w:lang w:val="en-US" w:eastAsia="zh-CN" w:bidi="ar-SA"/>
        </w:rPr>
      </w:sdtEndPr>
      <w:sdtContent>
        <w:p>
          <w:pPr>
            <w:pStyle w:val="9"/>
            <w:tabs>
              <w:tab w:val="right" w:leader="dot" w:pos="8306"/>
            </w:tabs>
            <w:jc w:val="center"/>
            <w:rPr>
              <w:rFonts w:hint="eastAsia" w:ascii="仿宋_GB2312" w:hAnsi="仿宋" w:eastAsia="仿宋_GB2312" w:cs="仿宋"/>
              <w:kern w:val="2"/>
              <w:sz w:val="28"/>
              <w:szCs w:val="28"/>
              <w:lang w:val="en-US" w:eastAsia="zh-CN" w:bidi="ar-SA"/>
            </w:rPr>
          </w:pPr>
          <w:r>
            <w:rPr>
              <w:rFonts w:hint="eastAsia" w:ascii="仿宋_GB2312" w:hAnsi="仿宋" w:eastAsia="仿宋_GB2312" w:cs="仿宋"/>
              <w:kern w:val="2"/>
              <w:sz w:val="28"/>
              <w:szCs w:val="28"/>
              <w:lang w:val="en-US" w:eastAsia="zh-CN" w:bidi="ar-SA"/>
            </w:rPr>
            <w:t>目 录</w:t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hint="default" w:ascii="仿宋_GB2312" w:hAnsi="仿宋" w:eastAsia="仿宋_GB2312" w:cs="仿宋"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仿宋_GB2312" w:hAnsi="仿宋" w:eastAsia="仿宋_GB2312" w:cs="仿宋"/>
              <w:kern w:val="2"/>
              <w:sz w:val="28"/>
              <w:szCs w:val="28"/>
              <w:lang w:val="en-US" w:eastAsia="zh-CN" w:bidi="ar-SA"/>
            </w:rPr>
            <w:instrText xml:space="preserve">TOC \o "1-2" \h \u </w:instrText>
          </w:r>
          <w:r>
            <w:rPr>
              <w:rFonts w:hint="default" w:ascii="仿宋_GB2312" w:hAnsi="仿宋" w:eastAsia="仿宋_GB2312" w:cs="仿宋"/>
              <w:kern w:val="2"/>
              <w:sz w:val="28"/>
              <w:szCs w:val="28"/>
              <w:lang w:val="en-US" w:eastAsia="zh-CN" w:bidi="ar-SA"/>
            </w:rPr>
            <w:fldChar w:fldCharType="separate"/>
          </w:r>
        </w:p>
        <w:p>
          <w:pPr>
            <w:pStyle w:val="4"/>
            <w:tabs>
              <w:tab w:val="right" w:leader="dot" w:pos="8306"/>
            </w:tabs>
            <w:rPr>
              <w:rFonts w:hint="eastAsia" w:ascii="仿宋_GB2312" w:hAnsi="仿宋" w:eastAsia="仿宋_GB2312" w:cs="仿宋"/>
              <w:sz w:val="28"/>
              <w:szCs w:val="28"/>
            </w:rPr>
          </w:pP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instrText xml:space="preserve"> HYPERLINK \l _Toc2037 </w:instrText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仿宋_GB2312" w:hAnsi="仿宋" w:eastAsia="仿宋_GB2312" w:cs="仿宋"/>
              <w:sz w:val="28"/>
              <w:szCs w:val="28"/>
              <w:lang w:val="en-US" w:eastAsia="zh-CN"/>
            </w:rPr>
            <w:t>1.用户登录</w: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tab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begin"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instrText xml:space="preserve"> PAGEREF _Toc2037 \h </w:instrTex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separate"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t>3</w: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end"/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ind w:firstLine="280" w:firstLineChars="100"/>
            <w:rPr>
              <w:rFonts w:hint="eastAsia" w:ascii="仿宋_GB2312" w:hAnsi="仿宋" w:eastAsia="仿宋_GB2312" w:cs="仿宋"/>
              <w:sz w:val="28"/>
              <w:szCs w:val="28"/>
            </w:rPr>
          </w:pP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instrText xml:space="preserve"> HYPERLINK \l _Toc11711 </w:instrText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仿宋_GB2312" w:hAnsi="仿宋" w:eastAsia="仿宋_GB2312" w:cs="仿宋"/>
              <w:sz w:val="28"/>
              <w:szCs w:val="28"/>
              <w:lang w:val="en-US" w:eastAsia="zh-CN"/>
            </w:rPr>
            <w:t>1.1进入网站</w: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tab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begin"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instrText xml:space="preserve"> PAGEREF _Toc11711 \h </w:instrTex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separate"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t>3</w: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end"/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ind w:firstLine="280" w:firstLineChars="100"/>
            <w:rPr>
              <w:rFonts w:hint="eastAsia" w:ascii="仿宋_GB2312" w:hAnsi="仿宋" w:eastAsia="仿宋_GB2312" w:cs="仿宋"/>
              <w:sz w:val="28"/>
              <w:szCs w:val="28"/>
            </w:rPr>
          </w:pP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instrText xml:space="preserve"> HYPERLINK \l _Toc4802 </w:instrText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仿宋_GB2312" w:hAnsi="仿宋" w:eastAsia="仿宋_GB2312" w:cs="仿宋"/>
              <w:sz w:val="28"/>
              <w:szCs w:val="28"/>
              <w:lang w:val="en-US" w:eastAsia="zh-CN"/>
            </w:rPr>
            <w:t>1.2商城登录</w: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tab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begin"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instrText xml:space="preserve"> PAGEREF _Toc4802 \h </w:instrTex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separate"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t>3</w: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end"/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ind w:firstLine="280" w:firstLineChars="100"/>
            <w:rPr>
              <w:rFonts w:hint="eastAsia" w:ascii="仿宋_GB2312" w:hAnsi="仿宋" w:eastAsia="仿宋_GB2312" w:cs="仿宋"/>
              <w:sz w:val="28"/>
              <w:szCs w:val="28"/>
            </w:rPr>
          </w:pP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instrText xml:space="preserve"> HYPERLINK \l _Toc21385 </w:instrText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仿宋_GB2312" w:hAnsi="仿宋" w:eastAsia="仿宋_GB2312" w:cs="仿宋"/>
              <w:sz w:val="28"/>
              <w:szCs w:val="28"/>
              <w:lang w:val="en-US" w:eastAsia="zh-CN"/>
            </w:rPr>
            <w:t>1.3进入框采专区</w: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tab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begin"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instrText xml:space="preserve"> PAGEREF _Toc21385 \h </w:instrTex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separate"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t>4</w: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end"/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rPr>
              <w:rFonts w:hint="eastAsia" w:ascii="仿宋_GB2312" w:hAnsi="仿宋" w:eastAsia="仿宋_GB2312" w:cs="仿宋"/>
              <w:sz w:val="28"/>
              <w:szCs w:val="28"/>
            </w:rPr>
          </w:pP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instrText xml:space="preserve"> HYPERLINK \l _Toc10482 </w:instrText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仿宋_GB2312" w:hAnsi="仿宋" w:eastAsia="仿宋_GB2312" w:cs="仿宋"/>
              <w:sz w:val="28"/>
              <w:szCs w:val="28"/>
              <w:lang w:val="en-US" w:eastAsia="zh-CN"/>
            </w:rPr>
            <w:t>2.交易流程-供应商</w: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tab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begin"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instrText xml:space="preserve"> PAGEREF _Toc10482 \h </w:instrTex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separate"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t>5</w: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end"/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ind w:firstLine="280" w:firstLineChars="100"/>
            <w:rPr>
              <w:rFonts w:hint="eastAsia" w:ascii="仿宋_GB2312" w:hAnsi="仿宋" w:eastAsia="仿宋_GB2312" w:cs="仿宋"/>
              <w:sz w:val="28"/>
              <w:szCs w:val="28"/>
            </w:rPr>
          </w:pP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instrText xml:space="preserve"> HYPERLINK \l _Toc27625 </w:instrText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仿宋_GB2312" w:hAnsi="仿宋" w:eastAsia="仿宋_GB2312" w:cs="仿宋"/>
              <w:sz w:val="28"/>
              <w:szCs w:val="28"/>
              <w:lang w:val="en-US" w:eastAsia="zh-CN"/>
            </w:rPr>
            <w:t>2.1人员库维护</w: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tab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begin"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instrText xml:space="preserve"> PAGEREF _Toc27625 \h </w:instrTex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separate"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t>5</w: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end"/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ind w:firstLine="280" w:firstLineChars="100"/>
            <w:rPr>
              <w:rFonts w:hint="eastAsia" w:ascii="仿宋_GB2312" w:hAnsi="仿宋" w:eastAsia="仿宋_GB2312" w:cs="仿宋"/>
              <w:sz w:val="28"/>
              <w:szCs w:val="28"/>
            </w:rPr>
          </w:pP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instrText xml:space="preserve"> HYPERLINK \l _Toc31266 </w:instrText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仿宋_GB2312" w:hAnsi="仿宋" w:eastAsia="仿宋_GB2312" w:cs="仿宋"/>
              <w:sz w:val="28"/>
              <w:szCs w:val="28"/>
              <w:lang w:val="en-US" w:eastAsia="zh-CN"/>
            </w:rPr>
            <w:t>2.2维护服务基础信息</w: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tab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begin"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instrText xml:space="preserve"> PAGEREF _Toc31266 \h </w:instrTex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separate"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t>7</w: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end"/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ind w:firstLine="280" w:firstLineChars="100"/>
            <w:rPr>
              <w:rFonts w:hint="eastAsia" w:ascii="仿宋_GB2312" w:hAnsi="仿宋" w:eastAsia="仿宋_GB2312" w:cs="仿宋"/>
              <w:sz w:val="28"/>
              <w:szCs w:val="28"/>
            </w:rPr>
          </w:pP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instrText xml:space="preserve"> HYPERLINK \l _Toc10252 </w:instrText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仿宋_GB2312" w:hAnsi="仿宋" w:eastAsia="仿宋_GB2312" w:cs="仿宋"/>
              <w:sz w:val="28"/>
              <w:szCs w:val="28"/>
              <w:lang w:val="en-US" w:eastAsia="zh-CN"/>
            </w:rPr>
            <w:t>2.3上架服务</w: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tab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begin"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instrText xml:space="preserve"> PAGEREF _Toc10252 \h </w:instrTex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separate"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t>7</w: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end"/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ind w:firstLine="280" w:firstLineChars="100"/>
            <w:rPr>
              <w:rFonts w:hint="eastAsia" w:ascii="仿宋_GB2312" w:hAnsi="仿宋" w:eastAsia="仿宋_GB2312" w:cs="仿宋"/>
              <w:sz w:val="28"/>
              <w:szCs w:val="28"/>
            </w:rPr>
          </w:pP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instrText xml:space="preserve"> HYPERLINK \l _Toc15042 </w:instrText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仿宋_GB2312" w:hAnsi="仿宋" w:eastAsia="仿宋_GB2312" w:cs="仿宋"/>
              <w:sz w:val="28"/>
              <w:szCs w:val="28"/>
              <w:lang w:val="en-US" w:eastAsia="zh-CN"/>
            </w:rPr>
            <w:t>2.4参与报价</w: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tab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begin"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instrText xml:space="preserve"> PAGEREF _Toc15042 \h </w:instrTex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separate"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t>10</w: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end"/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  <w:ind w:firstLine="280" w:firstLineChars="100"/>
            <w:rPr>
              <w:rFonts w:hint="eastAsia" w:ascii="仿宋_GB2312" w:hAnsi="仿宋" w:eastAsia="仿宋_GB2312" w:cs="仿宋"/>
              <w:sz w:val="28"/>
              <w:szCs w:val="28"/>
            </w:rPr>
          </w:pP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begin"/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instrText xml:space="preserve"> HYPERLINK \l _Toc31409 </w:instrText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separate"/>
          </w:r>
          <w:r>
            <w:rPr>
              <w:rFonts w:hint="eastAsia" w:ascii="仿宋_GB2312" w:hAnsi="仿宋" w:eastAsia="仿宋_GB2312" w:cs="仿宋"/>
              <w:sz w:val="28"/>
              <w:szCs w:val="28"/>
              <w:lang w:val="en-US" w:eastAsia="zh-CN"/>
            </w:rPr>
            <w:t>2.5查看结果</w: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tab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begin"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instrText xml:space="preserve"> PAGEREF _Toc31409 \h </w:instrTex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separate"/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t>12</w:t>
          </w:r>
          <w:r>
            <w:rPr>
              <w:rFonts w:hint="eastAsia" w:ascii="仿宋_GB2312" w:hAnsi="仿宋" w:eastAsia="仿宋_GB2312" w:cs="仿宋"/>
              <w:sz w:val="28"/>
              <w:szCs w:val="28"/>
            </w:rPr>
            <w:fldChar w:fldCharType="end"/>
          </w:r>
          <w:r>
            <w:rPr>
              <w:rFonts w:hint="default" w:ascii="仿宋_GB2312" w:hAnsi="仿宋" w:eastAsia="仿宋_GB2312" w:cs="仿宋"/>
              <w:sz w:val="28"/>
              <w:szCs w:val="28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rFonts w:hint="default" w:ascii="仿宋_GB2312" w:hAnsi="仿宋" w:eastAsia="仿宋_GB2312" w:cs="仿宋"/>
              <w:kern w:val="2"/>
              <w:sz w:val="28"/>
              <w:szCs w:val="28"/>
              <w:lang w:val="en-US" w:eastAsia="zh-CN" w:bidi="ar-SA"/>
            </w:rPr>
          </w:pPr>
          <w:r>
            <w:rPr>
              <w:rFonts w:hint="default" w:ascii="仿宋_GB2312" w:hAnsi="仿宋" w:eastAsia="仿宋_GB2312" w:cs="仿宋"/>
              <w:kern w:val="2"/>
              <w:szCs w:val="28"/>
              <w:lang w:val="en-US" w:eastAsia="zh-CN" w:bidi="ar-SA"/>
            </w:rPr>
            <w:fldChar w:fldCharType="end"/>
          </w:r>
        </w:p>
      </w:sdtContent>
    </w:sdt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10"/>
        <w:numPr>
          <w:ilvl w:val="0"/>
          <w:numId w:val="0"/>
        </w:numPr>
        <w:bidi w:val="0"/>
        <w:ind w:firstLine="562" w:firstLineChars="200"/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</w:pPr>
      <w:bookmarkStart w:id="17" w:name="_Toc2037"/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t>1.用户登录</w:t>
      </w:r>
      <w:bookmarkEnd w:id="17"/>
    </w:p>
    <w:p>
      <w:pPr>
        <w:pStyle w:val="2"/>
        <w:tabs>
          <w:tab w:val="left" w:pos="0"/>
        </w:tabs>
        <w:ind w:firstLine="562" w:firstLineChars="200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bookmarkStart w:id="18" w:name="_Toc11711"/>
      <w:bookmarkStart w:id="19" w:name="_Toc9602"/>
      <w:bookmarkStart w:id="20" w:name="_Toc29636"/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1.1进入网站</w:t>
      </w:r>
      <w:bookmarkEnd w:id="18"/>
      <w:bookmarkEnd w:id="19"/>
      <w:bookmarkEnd w:id="20"/>
    </w:p>
    <w:p>
      <w:pPr>
        <w:ind w:firstLine="480"/>
        <w:jc w:val="left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输入网址http://www.ccgp-shandong.gov.cn/sdgp2017/site/index.jsp进入山东政府采购网，点击右边【网上商城】栏目，或直接输入http://ggzyjyzx.shandong.gov.cn/wssc/sdszfcg/进入网上商城。</w:t>
      </w:r>
    </w:p>
    <w:p>
      <w:pPr>
        <w:ind w:firstLine="480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注意：网上商城供应商账号密码与山东政府采购网的账号密码一致，如需修改账号密码，或忘记密码找回，请到山东政府采购网操作，网上商城不提供账号密码修改、找回功能。</w:t>
      </w:r>
    </w:p>
    <w:p>
      <w:pPr>
        <w:ind w:firstLine="0" w:firstLineChars="0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7325" cy="3141345"/>
            <wp:effectExtent l="0" t="0" r="3175" b="19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0"/>
        </w:tabs>
        <w:ind w:firstLine="562" w:firstLineChars="200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bookmarkStart w:id="21" w:name="_Toc17105"/>
      <w:bookmarkStart w:id="22" w:name="_Toc4802"/>
      <w:bookmarkStart w:id="23" w:name="_Toc20421"/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1.2商城登录</w:t>
      </w:r>
      <w:bookmarkEnd w:id="21"/>
      <w:bookmarkEnd w:id="22"/>
      <w:bookmarkEnd w:id="23"/>
    </w:p>
    <w:p>
      <w:pPr>
        <w:ind w:firstLine="480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进入商城首页后，登录时选择身份选择时选择供应商，输入用户名和密码（与山东政府采购网的账号密码一致），输入验证码后点击【登录】，进入系统。</w:t>
      </w:r>
    </w:p>
    <w:p>
      <w:pPr>
        <w:ind w:firstLine="480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</w:p>
    <w:p>
      <w:pPr>
        <w:ind w:firstLine="0" w:firstLineChars="0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4785" cy="3364865"/>
            <wp:effectExtent l="0" t="0" r="5715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6690" cy="2597785"/>
            <wp:effectExtent l="0" t="0" r="3810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0"/>
        </w:tabs>
        <w:ind w:firstLine="562" w:firstLineChars="200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bookmarkStart w:id="24" w:name="_Toc22196"/>
      <w:bookmarkStart w:id="25" w:name="_Toc21385"/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1.3进入框采专区</w:t>
      </w:r>
      <w:bookmarkEnd w:id="24"/>
      <w:bookmarkEnd w:id="25"/>
    </w:p>
    <w:p>
      <w:pPr>
        <w:numPr>
          <w:ilvl w:val="0"/>
          <w:numId w:val="0"/>
        </w:numPr>
        <w:ind w:firstLine="560" w:firstLineChars="200"/>
        <w:jc w:val="left"/>
        <w:rPr>
          <w:rFonts w:hint="default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登录商城后，点击导航栏的【框架协议采购】，可进入框架协议采购专区。</w:t>
      </w:r>
    </w:p>
    <w:p>
      <w:pPr>
        <w:numPr>
          <w:ilvl w:val="0"/>
          <w:numId w:val="0"/>
        </w:numPr>
        <w:jc w:val="left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5420" cy="2174875"/>
            <wp:effectExtent l="0" t="0" r="508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点击【框架协议】，可跳转至框架协议后台。</w:t>
      </w:r>
    </w:p>
    <w:p>
      <w:pPr>
        <w:numPr>
          <w:ilvl w:val="0"/>
          <w:numId w:val="0"/>
        </w:numPr>
        <w:jc w:val="left"/>
        <w:rPr>
          <w:rFonts w:hint="default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6690" cy="2493645"/>
            <wp:effectExtent l="0" t="0" r="3810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bidi w:val="0"/>
        <w:ind w:firstLine="562" w:firstLineChars="200"/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</w:pPr>
      <w:bookmarkStart w:id="26" w:name="_Toc10482"/>
      <w:r>
        <w:rPr>
          <w:rFonts w:hint="eastAsia" w:ascii="黑体" w:hAnsi="黑体" w:eastAsia="黑体" w:cs="黑体"/>
          <w:kern w:val="2"/>
          <w:sz w:val="28"/>
          <w:szCs w:val="28"/>
          <w:lang w:val="en-US" w:eastAsia="zh-CN" w:bidi="ar-SA"/>
        </w:rPr>
        <w:t>2.交易流程-供应商</w:t>
      </w:r>
      <w:bookmarkEnd w:id="26"/>
    </w:p>
    <w:p>
      <w:pPr>
        <w:pStyle w:val="2"/>
        <w:bidi w:val="0"/>
        <w:ind w:firstLine="562" w:firstLineChars="200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bookmarkStart w:id="27" w:name="_Toc27625"/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2.1人员库维护（一般不需要维护）</w:t>
      </w:r>
      <w:bookmarkEnd w:id="27"/>
    </w:p>
    <w:p>
      <w:pPr>
        <w:numPr>
          <w:ilvl w:val="0"/>
          <w:numId w:val="0"/>
        </w:numPr>
        <w:ind w:firstLine="560" w:firstLineChars="200"/>
        <w:jc w:val="left"/>
        <w:rPr>
          <w:rFonts w:hint="default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供应商登录系统，点击【我的待办】，进入后台界面。</w:t>
      </w:r>
    </w:p>
    <w:p>
      <w:pPr>
        <w:numPr>
          <w:ilvl w:val="0"/>
          <w:numId w:val="0"/>
        </w:numPr>
        <w:jc w:val="left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6690" cy="2496185"/>
            <wp:effectExtent l="0" t="0" r="381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left"/>
        <w:rPr>
          <w:rFonts w:hint="default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若项目对人员资质有要求，供应商需要提前在【框采服务管理】-【人员库维护】中，添加人员基本信息及资质信息。</w:t>
      </w:r>
    </w:p>
    <w:p>
      <w:pPr>
        <w:numPr>
          <w:ilvl w:val="0"/>
          <w:numId w:val="0"/>
        </w:numPr>
        <w:jc w:val="left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7960" cy="2552700"/>
            <wp:effectExtent l="0" t="0" r="2540" b="3175"/>
            <wp:docPr id="6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7960" cy="2552700"/>
            <wp:effectExtent l="0" t="0" r="2540" b="3175"/>
            <wp:docPr id="6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ind w:firstLine="562" w:firstLineChars="200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bookmarkStart w:id="28" w:name="_Toc31266"/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2.2维护服务基础信息</w:t>
      </w:r>
      <w:bookmarkEnd w:id="28"/>
    </w:p>
    <w:p>
      <w:pPr>
        <w:numPr>
          <w:ilvl w:val="0"/>
          <w:numId w:val="0"/>
        </w:numPr>
        <w:ind w:firstLine="560" w:firstLineChars="200"/>
        <w:jc w:val="left"/>
        <w:rPr>
          <w:rFonts w:hint="default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供应商在【框采服务管理】-【服务基础信息】中，需提前维护各入围服务品目的基础信息。点击【新增】，模板名称为入围供应商名称，其他信息可进行具体服务进行维护。编辑完成后，点击【保存】。入围相同服务品目的框架协议时，服务基础信息可共用。</w:t>
      </w:r>
    </w:p>
    <w:p>
      <w:pPr>
        <w:numPr>
          <w:ilvl w:val="0"/>
          <w:numId w:val="0"/>
        </w:numPr>
        <w:jc w:val="left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6690" cy="2576195"/>
            <wp:effectExtent l="0" t="0" r="3810" b="1143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7960" cy="2552700"/>
            <wp:effectExtent l="0" t="0" r="2540" b="3175"/>
            <wp:docPr id="6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ind w:firstLine="562" w:firstLineChars="200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bookmarkStart w:id="29" w:name="_Toc10252"/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2.3上架服务</w:t>
      </w:r>
      <w:bookmarkEnd w:id="29"/>
    </w:p>
    <w:p>
      <w:pPr>
        <w:numPr>
          <w:ilvl w:val="0"/>
          <w:numId w:val="0"/>
        </w:numPr>
        <w:ind w:firstLine="560" w:firstLineChars="200"/>
        <w:jc w:val="left"/>
        <w:rPr>
          <w:rFonts w:hint="default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供应商在【框采服务管理】-【入围服务库】中，找到新入围的框架协议，点击【编辑】。</w:t>
      </w:r>
    </w:p>
    <w:p>
      <w:pPr>
        <w:numPr>
          <w:ilvl w:val="0"/>
          <w:numId w:val="0"/>
        </w:numPr>
        <w:jc w:val="left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6690" cy="2576195"/>
            <wp:effectExtent l="0" t="0" r="3810" b="1143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left"/>
        <w:rPr>
          <w:rFonts w:hint="default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选择提前维护好的服务基础信息，将该入围框架协议与服务信息模板关联。</w:t>
      </w:r>
    </w:p>
    <w:p>
      <w:pPr>
        <w:numPr>
          <w:ilvl w:val="0"/>
          <w:numId w:val="0"/>
        </w:numPr>
        <w:jc w:val="left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6690" cy="2576195"/>
            <wp:effectExtent l="0" t="0" r="3810" b="1143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left"/>
        <w:rPr>
          <w:rFonts w:hint="default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关联服务模板后，需维护供应商服务区域。点击【选择服务区域】，在服务区域中，勾选供应商能服务到的范围。</w:t>
      </w:r>
    </w:p>
    <w:p>
      <w:pPr>
        <w:numPr>
          <w:ilvl w:val="0"/>
          <w:numId w:val="0"/>
        </w:numPr>
        <w:jc w:val="left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6690" cy="2576195"/>
            <wp:effectExtent l="0" t="0" r="3810" b="1143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left"/>
        <w:rPr>
          <w:rFonts w:hint="default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维护经营地址处，点击【新增】，可添加公司的经营地址。</w:t>
      </w:r>
    </w:p>
    <w:p>
      <w:pPr>
        <w:numPr>
          <w:ilvl w:val="0"/>
          <w:numId w:val="0"/>
        </w:numPr>
        <w:jc w:val="left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6690" cy="2597785"/>
            <wp:effectExtent l="0" t="0" r="3810" b="57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left"/>
        <w:rPr>
          <w:rFonts w:hint="default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维护完信息后，点击【提交上架】，上架后，采购人可在前台直接选定供应商，发起项目。</w:t>
      </w:r>
    </w:p>
    <w:p>
      <w:pPr>
        <w:numPr>
          <w:ilvl w:val="0"/>
          <w:numId w:val="0"/>
        </w:numPr>
        <w:jc w:val="left"/>
        <w:rPr>
          <w:rFonts w:hint="default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6690" cy="2576195"/>
            <wp:effectExtent l="0" t="0" r="3810" b="1143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ind w:firstLine="562" w:firstLineChars="200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bookmarkStart w:id="30" w:name="_Toc15042"/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2.4参与报价</w:t>
      </w:r>
      <w:bookmarkEnd w:id="30"/>
    </w:p>
    <w:p>
      <w:pPr>
        <w:numPr>
          <w:ilvl w:val="0"/>
          <w:numId w:val="0"/>
        </w:numPr>
        <w:ind w:firstLine="560" w:firstLineChars="200"/>
        <w:jc w:val="left"/>
        <w:rPr>
          <w:rFonts w:hint="default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采购人发布项目后，供应商可在【框采交易管理】-【直接选定】中查看项目，点击【查看】，可查看项目具体信息，点击【去报价】，可进入供应商报价页面。</w:t>
      </w:r>
    </w:p>
    <w:p>
      <w:pPr>
        <w:numPr>
          <w:ilvl w:val="0"/>
          <w:numId w:val="0"/>
        </w:numPr>
        <w:jc w:val="left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6690" cy="2199640"/>
            <wp:effectExtent l="0" t="0" r="3810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left"/>
        <w:rPr>
          <w:rFonts w:hint="default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供应商根据采购人发布的采购需求，在报价页面录入本项目的报价。</w:t>
      </w:r>
    </w:p>
    <w:p>
      <w:pPr>
        <w:numPr>
          <w:ilvl w:val="0"/>
          <w:numId w:val="0"/>
        </w:numPr>
        <w:jc w:val="left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6690" cy="2466340"/>
            <wp:effectExtent l="0" t="0" r="3810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left"/>
        <w:rPr>
          <w:rFonts w:hint="default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若报价方式为单价，供应商报价时录入单价即可，报价信息录入完成，点击【提交报价】，等待采购人确认。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3675" cy="2560320"/>
            <wp:effectExtent l="0" t="0" r="1270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left"/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若报价方式为折扣率，供应商报价时需录入</w:t>
      </w:r>
      <w:r>
        <w:rPr>
          <w:rFonts w:hint="eastAsia" w:ascii="仿宋_GB2312" w:hAnsi="仿宋" w:eastAsia="仿宋_GB2312" w:cs="仿宋"/>
          <w:color w:val="auto"/>
          <w:spacing w:val="-7"/>
          <w:sz w:val="28"/>
          <w:szCs w:val="28"/>
          <w:lang w:val="en-US" w:eastAsia="zh-CN"/>
        </w:rPr>
        <w:t>服务标的额及低于协议入围折扣的报价折扣率，</w:t>
      </w: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报价信息录入完成，点击【提交报价】，等待采购人确认。</w:t>
      </w:r>
    </w:p>
    <w:p>
      <w:pPr>
        <w:numPr>
          <w:ilvl w:val="0"/>
          <w:numId w:val="0"/>
        </w:numPr>
        <w:ind w:firstLine="560" w:firstLineChars="200"/>
        <w:jc w:val="left"/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报价后，可在项目列表中点击【查看】，查看项目信息。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188845"/>
            <wp:effectExtent l="0" t="0" r="3810" b="19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ind w:firstLine="562" w:firstLineChars="200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bookmarkStart w:id="31" w:name="_Toc31409"/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2.5查看结果</w:t>
      </w:r>
      <w:bookmarkEnd w:id="31"/>
    </w:p>
    <w:p>
      <w:pPr>
        <w:numPr>
          <w:ilvl w:val="0"/>
          <w:numId w:val="0"/>
        </w:numPr>
        <w:ind w:firstLine="560" w:firstLineChars="200"/>
        <w:jc w:val="left"/>
        <w:rPr>
          <w:rFonts w:hint="default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采购人确认供应商报价后，项目状态变为【项目成功】，点击【查看】，可以查看此项目信息及报价信息，点击【订单详情】，可查看此服务订单，点击【成交结果单笔公告】，可查看此项目的成交公告。</w:t>
      </w:r>
    </w:p>
    <w:p>
      <w:pP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6690" cy="2202815"/>
            <wp:effectExtent l="0" t="0" r="3810" b="381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8"/>
          <w:szCs w:val="28"/>
          <w:lang w:val="en-US" w:eastAsia="zh-CN" w:bidi="ar-SA"/>
        </w:rPr>
        <w:t>项目成功后，</w:t>
      </w:r>
      <w:r>
        <w:rPr>
          <w:rFonts w:hint="eastAsia" w:ascii="仿宋_GB2312" w:hAnsi="仿宋" w:eastAsia="仿宋_GB2312" w:cs="仿宋"/>
          <w:spacing w:val="-7"/>
          <w:sz w:val="28"/>
          <w:szCs w:val="28"/>
        </w:rPr>
        <w:t>成交信息</w:t>
      </w:r>
      <w:r>
        <w:rPr>
          <w:rFonts w:hint="eastAsia" w:ascii="仿宋_GB2312" w:hAnsi="仿宋" w:eastAsia="仿宋_GB2312" w:cs="仿宋"/>
          <w:spacing w:val="-7"/>
          <w:sz w:val="28"/>
          <w:szCs w:val="28"/>
          <w:lang w:val="en-US" w:eastAsia="zh-CN"/>
        </w:rPr>
        <w:t>会</w:t>
      </w:r>
      <w:r>
        <w:rPr>
          <w:rFonts w:hint="eastAsia" w:ascii="仿宋_GB2312" w:hAnsi="仿宋" w:eastAsia="仿宋_GB2312" w:cs="仿宋"/>
          <w:spacing w:val="-7"/>
          <w:sz w:val="28"/>
          <w:szCs w:val="28"/>
        </w:rPr>
        <w:t>自动导入预算管理一体化系统，采购人登录预算管理一体化系统录入合同，进行支付。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BD8135"/>
    <w:multiLevelType w:val="singleLevel"/>
    <w:tmpl w:val="D8BD8135"/>
    <w:lvl w:ilvl="0" w:tentative="0">
      <w:start w:val="1"/>
      <w:numFmt w:val="chineseCounting"/>
      <w:pStyle w:val="10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4Y2MzZThkNjRhNWQ2OGJmMzhlOTliMjdiNGJlZmUifQ=="/>
  </w:docVars>
  <w:rsids>
    <w:rsidRoot w:val="68252CCA"/>
    <w:rsid w:val="017C2DD5"/>
    <w:rsid w:val="022F4685"/>
    <w:rsid w:val="06BF1B73"/>
    <w:rsid w:val="0DF465A6"/>
    <w:rsid w:val="14EB6229"/>
    <w:rsid w:val="1FB96D18"/>
    <w:rsid w:val="21A63C04"/>
    <w:rsid w:val="265F1496"/>
    <w:rsid w:val="296E7531"/>
    <w:rsid w:val="30ED7159"/>
    <w:rsid w:val="38953672"/>
    <w:rsid w:val="45267B49"/>
    <w:rsid w:val="4A583E34"/>
    <w:rsid w:val="4F3C208C"/>
    <w:rsid w:val="50926F7D"/>
    <w:rsid w:val="50C82661"/>
    <w:rsid w:val="533F7F76"/>
    <w:rsid w:val="5818245E"/>
    <w:rsid w:val="68252CCA"/>
    <w:rsid w:val="68A64AA0"/>
    <w:rsid w:val="73B335DC"/>
    <w:rsid w:val="75B614D7"/>
    <w:rsid w:val="787768D5"/>
    <w:rsid w:val="7D987525"/>
    <w:rsid w:val="7DB54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0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autoRedefine/>
    <w:qFormat/>
    <w:uiPriority w:val="0"/>
    <w:pPr>
      <w:ind w:left="420" w:leftChars="200"/>
    </w:pPr>
  </w:style>
  <w:style w:type="paragraph" w:styleId="6">
    <w:name w:val="Title"/>
    <w:basedOn w:val="1"/>
    <w:autoRedefine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customStyle="1" w:styleId="9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0">
    <w:name w:val="样式1"/>
    <w:basedOn w:val="6"/>
    <w:autoRedefine/>
    <w:qFormat/>
    <w:uiPriority w:val="0"/>
    <w:pPr>
      <w:numPr>
        <w:ilvl w:val="0"/>
        <w:numId w:val="1"/>
      </w:numPr>
      <w:jc w:val="left"/>
    </w:pPr>
    <w:rPr>
      <w:rFonts w:asciiTheme="minorAscii" w:hAnsiTheme="minorAscii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1161</Words>
  <Characters>1302</Characters>
  <Lines>0</Lines>
  <Paragraphs>0</Paragraphs>
  <TotalTime>263</TotalTime>
  <ScaleCrop>false</ScaleCrop>
  <LinksUpToDate>false</LinksUpToDate>
  <CharactersWithSpaces>1333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2023-07-11T08:58:00Z</dcterms:created>
  <dc:creator>随我</dc:creator>
  <cp:lastModifiedBy>随我</cp:lastModifiedBy>
  <dcterms:modified xsi:type="dcterms:W3CDTF">2024-09-18T03:04:32Z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5DA0C523C3EE4DF793EF0211C37A9514_13</vt:lpwstr>
  </property>
</Properties>
</file>