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jc w:val="left"/>
        <w:rPr>
          <w:rFonts w:ascii="仿宋_GB2312" w:eastAsia="仿宋_GB2312"/>
          <w:sz w:val="32"/>
          <w:szCs w:val="32"/>
        </w:rPr>
      </w:pPr>
      <w:r>
        <w:rPr>
          <w:rFonts w:ascii="仿宋_GB2312" w:eastAsia="仿宋_GB2312" w:hint="eastAsia"/>
          <w:sz w:val="32"/>
          <w:szCs w:val="32"/>
        </w:rPr>
        <w:t>附件：</w:t>
      </w:r>
    </w:p>
    <w:p>
      <w:pPr>
        <w:jc w:val="center"/>
        <w:rPr>
          <w:rFonts w:ascii="方正小标宋简体" w:eastAsia="方正小标宋简体"/>
          <w:sz w:val="44"/>
          <w:szCs w:val="44"/>
        </w:rPr>
      </w:pPr>
      <w:bookmarkStart w:id="0" w:name="OLE_LINK45"/>
      <w:r>
        <w:rPr>
          <w:rFonts w:ascii="方正小标宋简体" w:eastAsia="方正小标宋简体" w:hint="eastAsia"/>
          <w:sz w:val="44"/>
          <w:szCs w:val="44"/>
        </w:rPr>
        <w:t>2</w:t>
      </w:r>
      <w:r>
        <w:rPr>
          <w:rFonts w:ascii="方正小标宋简体" w:eastAsia="方正小标宋简体"/>
          <w:sz w:val="44"/>
          <w:szCs w:val="44"/>
        </w:rPr>
        <w:t>025</w:t>
      </w:r>
      <w:r>
        <w:rPr>
          <w:rFonts w:ascii="方正小标宋简体" w:eastAsia="方正小标宋简体" w:hint="eastAsia"/>
          <w:sz w:val="44"/>
          <w:szCs w:val="44"/>
        </w:rPr>
        <w:t>年度山东省图形工作站框架协议采购</w:t>
      </w:r>
      <w:r>
        <w:rPr>
          <w:rFonts w:ascii="方正小标宋简体" w:eastAsia="方正小标宋简体"/>
          <w:sz w:val="44"/>
          <w:szCs w:val="44"/>
        </w:rPr>
        <w:t>需求（征求意见稿）</w:t>
      </w:r>
    </w:p>
    <w:p>
      <w:pPr>
        <w:jc w:val="center"/>
        <w:rPr>
          <w:rFonts w:ascii="方正小标宋简体" w:eastAsia="方正小标宋简体"/>
          <w:szCs w:val="21"/>
        </w:rPr>
      </w:pPr>
      <w:bookmarkEnd w:id="0"/>
    </w:p>
    <w:p>
      <w:pPr>
        <w:pStyle w:val="15"/>
        <w:numPr>
          <w:ilvl w:val="0"/>
          <w:numId w:val="1"/>
        </w:numPr>
        <w:jc w:val="both"/>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项目概况</w:t>
      </w:r>
    </w:p>
    <w:p>
      <w:pPr>
        <w:pStyle w:val="15"/>
        <w:ind w:firstLineChars="200" w:firstLine="560"/>
        <w:jc w:val="both"/>
        <w:rPr>
          <w:rFonts w:ascii="仿宋" w:eastAsia="仿宋" w:cs="仿宋" w:hAnsi="仿宋"/>
          <w:bCs/>
          <w:sz w:val="28"/>
          <w:szCs w:val="28"/>
          <w:shd w:val="clear" w:color="auto" w:fill="FFFFFF"/>
          <w:lang w:eastAsia="zh-CN"/>
        </w:rPr>
      </w:pPr>
      <w:r>
        <w:rPr>
          <w:rFonts w:ascii="仿宋" w:eastAsia="仿宋" w:cs="仿宋" w:hAnsi="仿宋" w:hint="eastAsia"/>
          <w:bCs/>
          <w:sz w:val="28"/>
          <w:szCs w:val="28"/>
          <w:shd w:val="clear" w:color="auto" w:fill="FFFFFF"/>
          <w:lang w:eastAsia="zh-CN"/>
        </w:rPr>
        <w:t>为做好全省图形工作站采购工作，就纳入山东省各级财政预算管理的党政机关、事业单位及团体组织的图形工作站需求进行框架协议采购，营造公平、公正、公开的市场秩序，提高政府采购效率，进一步提升图形工作站采购质量，更好地保障图形工作站采购需求。</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二</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适用范围</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本次框架协议采购人的范围是山东省各级</w:t>
      </w:r>
      <w:r>
        <w:rPr>
          <w:rFonts w:ascii="仿宋" w:eastAsia="仿宋" w:cs="仿宋" w:hAnsi="仿宋"/>
          <w:b/>
          <w:bCs/>
          <w:sz w:val="28"/>
          <w:szCs w:val="28"/>
          <w:shd w:val="clear" w:color="auto" w:fill="FFFFFF"/>
        </w:rPr>
        <w:t>预算单位</w:t>
      </w:r>
      <w:r>
        <w:rPr>
          <w:rFonts w:ascii="仿宋" w:eastAsia="仿宋" w:cs="仿宋" w:hAnsi="仿宋" w:hint="eastAsia"/>
          <w:b/>
          <w:bCs/>
          <w:sz w:val="28"/>
          <w:szCs w:val="28"/>
          <w:shd w:val="clear" w:color="auto" w:fill="FFFFFF"/>
        </w:rPr>
        <w:t>。</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三</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协议期限</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本次框架协议期限从本框架协议签定</w:t>
      </w:r>
      <w:r>
        <w:rPr>
          <w:rFonts w:ascii="仿宋" w:eastAsia="仿宋" w:cs="仿宋" w:hAnsi="仿宋"/>
          <w:b/>
          <w:bCs/>
          <w:sz w:val="28"/>
          <w:szCs w:val="28"/>
          <w:shd w:val="clear" w:color="auto" w:fill="FFFFFF"/>
        </w:rPr>
        <w:t>后启用</w:t>
      </w:r>
      <w:r>
        <w:rPr>
          <w:rFonts w:ascii="仿宋" w:eastAsia="仿宋" w:cs="仿宋" w:hAnsi="仿宋" w:hint="eastAsia"/>
          <w:b/>
          <w:bCs/>
          <w:sz w:val="28"/>
          <w:szCs w:val="28"/>
          <w:shd w:val="clear" w:color="auto" w:fill="FFFFFF"/>
        </w:rPr>
        <w:t>之日起一年。如下一期框架协议征集入围尚未完成，可顺延至下一期框架协议生效之日。</w:t>
      </w:r>
    </w:p>
    <w:p>
      <w:pPr>
        <w:snapToGrid w:val="0"/>
        <w:spacing w:line="500" w:lineRule="exact"/>
        <w:ind w:firstLineChars="200" w:firstLine="640"/>
        <w:rPr>
          <w:rFonts w:ascii="仿宋_GB2312" w:eastAsia="仿宋_GB2312" w:cs="仿宋_GB2312" w:hAnsi="仿宋_GB2312"/>
          <w:b/>
          <w:sz w:val="32"/>
          <w:szCs w:val="32"/>
        </w:rPr>
      </w:pPr>
      <w:r>
        <w:rPr>
          <w:rFonts w:ascii="仿宋_GB2312" w:eastAsia="仿宋_GB2312" w:cs="仿宋_GB2312" w:hAnsi="仿宋_GB2312" w:hint="eastAsia"/>
          <w:b/>
          <w:sz w:val="32"/>
          <w:szCs w:val="32"/>
        </w:rPr>
        <w:t>四、合格响应方的资格要求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1.符合《中华人民共和国政府采购法》第二十二条；</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2.在“信用中国”网站（www.creditchina.gov.cn）、中国政府采购网（www.ccgp.gov.cn）中未被列入失信被执行人、重大税收违法案件当事人名单、政府采购严重违法失信行为名单的，以采购人在评审现场查询结果为准</w:t>
      </w:r>
      <w:r>
        <w:rPr>
          <w:rFonts w:ascii="仿宋" w:eastAsia="仿宋" w:cs="仿宋" w:hAnsi="仿宋" w:hint="eastAsia"/>
          <w:bCs/>
          <w:sz w:val="28"/>
          <w:szCs w:val="28"/>
          <w:shd w:val="clear" w:color="auto" w:fill="FFFFFF"/>
        </w:rPr>
        <w:t>；</w:t>
      </w:r>
    </w:p>
    <w:p>
      <w:pPr>
        <w:ind w:firstLineChars="200" w:firstLine="560"/>
        <w:rPr>
          <w:rFonts w:ascii="仿宋" w:eastAsia="仿宋" w:cs="仿宋" w:hAnsi="仿宋"/>
          <w:bCs/>
          <w:color w:val="FF0000"/>
          <w:sz w:val="28"/>
          <w:szCs w:val="28"/>
          <w:shd w:val="clear" w:color="auto" w:fill="FFFFFF"/>
        </w:rPr>
      </w:pPr>
      <w:r>
        <w:rPr>
          <w:rFonts w:ascii="仿宋" w:eastAsia="仿宋" w:cs="仿宋" w:hAnsi="仿宋"/>
          <w:bCs/>
          <w:color w:val="FF0000"/>
          <w:sz w:val="28"/>
          <w:szCs w:val="28"/>
          <w:shd w:val="clear" w:color="auto" w:fill="FFFFFF"/>
        </w:rPr>
        <w:t>3.</w:t>
      </w:r>
      <w:r>
        <w:rPr>
          <w:rFonts w:hint="eastAsia"/>
          <w:color w:val="FF0000"/>
          <w:shd w:val="clear" w:color="auto" w:fill="FFFFFF"/>
        </w:rPr>
        <w:t xml:space="preserve"> </w:t>
      </w:r>
      <w:r>
        <w:rPr>
          <w:rFonts w:ascii="仿宋" w:eastAsia="仿宋" w:cs="仿宋" w:hAnsi="仿宋"/>
          <w:bCs/>
          <w:color w:val="FF0000"/>
          <w:sz w:val="28"/>
          <w:szCs w:val="28"/>
          <w:shd w:val="clear" w:color="auto" w:fill="FFFFFF"/>
        </w:rPr>
        <w:t>参与本项目的供应商应当为图形工作站生产厂家或者生产厂家针对本项目的唯一授权供应商（注:生产厂家与其唯一授权供应商不得同时参与本项目任何分包;如生产厂家授权唯一一家供应商参与本项目，则只能由该唯一授权供应商代表厂商统一对本项目所有分包响应投标）。如生产厂家参与， 响应文件须提供生产厂家声明函;如生产厂家唯一授权供应商参与， 响应文件须提供生产厂家针对本项目的唯一授权书。</w:t>
      </w:r>
    </w:p>
    <w:p>
      <w:pPr>
        <w:ind w:firstLineChars="200" w:firstLine="560"/>
        <w:jc w:val="left"/>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4.</w:t>
      </w:r>
      <w:r>
        <w:rPr>
          <w:rFonts w:ascii="仿宋" w:eastAsia="仿宋" w:cs="仿宋" w:hAnsi="仿宋" w:hint="eastAsia"/>
          <w:bCs/>
          <w:sz w:val="28"/>
          <w:szCs w:val="28"/>
          <w:shd w:val="clear" w:color="auto" w:fill="FFFFFF"/>
        </w:rPr>
        <w:t>不接受联合体投标；</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5</w:t>
      </w:r>
      <w:r>
        <w:rPr>
          <w:rFonts w:ascii="仿宋" w:eastAsia="仿宋" w:cs="仿宋" w:hAnsi="仿宋"/>
          <w:bCs/>
          <w:sz w:val="28"/>
          <w:szCs w:val="28"/>
          <w:shd w:val="clear" w:color="auto" w:fill="FFFFFF"/>
        </w:rPr>
        <w:t>.法律、行政法规规定的其他条件。</w:t>
      </w:r>
    </w:p>
    <w:p>
      <w:pPr>
        <w:widowControl/>
        <w:ind w:firstLineChars="200" w:firstLine="640"/>
        <w:jc w:val="left"/>
        <w:rPr>
          <w:rFonts w:ascii="仿宋" w:eastAsia="仿宋" w:cs="仿宋" w:hAnsi="仿宋"/>
          <w:b/>
          <w:sz w:val="32"/>
          <w:szCs w:val="32"/>
        </w:rPr>
      </w:pPr>
      <w:r>
        <w:rPr>
          <w:rFonts w:ascii="仿宋" w:eastAsia="仿宋" w:cs="仿宋" w:hAnsi="仿宋" w:hint="eastAsia"/>
          <w:b/>
          <w:sz w:val="32"/>
          <w:szCs w:val="32"/>
        </w:rPr>
        <w:t>★</w:t>
      </w:r>
      <w:r>
        <w:rPr>
          <w:rFonts w:ascii="仿宋_GB2312" w:eastAsia="仿宋_GB2312" w:cs="仿宋_GB2312" w:hAnsi="仿宋_GB2312" w:hint="eastAsia"/>
          <w:b/>
          <w:sz w:val="32"/>
          <w:szCs w:val="32"/>
        </w:rPr>
        <w:t>五</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产品要求</w:t>
      </w:r>
    </w:p>
    <w:p>
      <w:pPr>
        <w:ind w:firstLineChars="200" w:firstLine="560"/>
        <w:rPr>
          <w:rFonts w:ascii="仿宋" w:eastAsia="仿宋" w:cs="仿宋" w:hAnsi="仿宋"/>
          <w:bCs/>
          <w:color w:val="FF0000"/>
          <w:sz w:val="28"/>
          <w:szCs w:val="28"/>
          <w:shd w:val="clear" w:color="auto" w:fill="FFFFFF"/>
        </w:rPr>
      </w:pPr>
      <w:r>
        <w:rPr>
          <w:rFonts w:ascii="仿宋" w:eastAsia="仿宋" w:cs="仿宋" w:hAnsi="仿宋" w:hint="eastAsia"/>
          <w:bCs/>
          <w:sz w:val="28"/>
          <w:szCs w:val="28"/>
          <w:shd w:val="clear" w:color="auto" w:fill="FFFFFF"/>
        </w:rPr>
        <w:t>1.</w:t>
      </w:r>
      <w:r>
        <w:rPr>
          <w:rFonts w:ascii="仿宋" w:eastAsia="仿宋" w:cs="仿宋" w:hAnsi="仿宋" w:hint="eastAsia"/>
          <w:bCs/>
          <w:color w:val="FF0000"/>
          <w:sz w:val="28"/>
          <w:szCs w:val="28"/>
          <w:shd w:val="clear" w:color="auto" w:fill="FFFFFF"/>
        </w:rPr>
        <w:t>所投产品</w:t>
      </w:r>
      <w:r>
        <w:rPr>
          <w:rFonts w:ascii="仿宋" w:eastAsia="仿宋" w:cs="仿宋" w:hAnsi="仿宋"/>
          <w:bCs/>
          <w:color w:val="FF0000"/>
          <w:sz w:val="28"/>
          <w:szCs w:val="28"/>
          <w:shd w:val="clear" w:color="auto" w:fill="FFFFFF"/>
        </w:rPr>
        <w:t>的</w:t>
      </w:r>
      <w:r>
        <w:rPr>
          <w:rFonts w:ascii="仿宋" w:eastAsia="仿宋" w:cs="仿宋" w:hAnsi="仿宋" w:hint="eastAsia"/>
          <w:bCs/>
          <w:color w:val="FF0000"/>
          <w:sz w:val="28"/>
          <w:szCs w:val="28"/>
          <w:shd w:val="clear" w:color="auto" w:fill="FFFFFF"/>
        </w:rPr>
        <w:t>显示器均应当为强制节能产品，</w:t>
      </w:r>
      <w:r>
        <w:rPr>
          <w:rFonts w:ascii="仿宋" w:eastAsia="仿宋" w:cs="仿宋" w:hAnsi="仿宋"/>
          <w:bCs/>
          <w:color w:val="FF0000"/>
          <w:sz w:val="28"/>
          <w:szCs w:val="28"/>
          <w:shd w:val="clear" w:color="auto" w:fill="FFFFFF"/>
        </w:rPr>
        <w:t>显示器和主机应</w:t>
      </w:r>
      <w:r>
        <w:rPr>
          <w:rFonts w:ascii="仿宋" w:eastAsia="仿宋" w:cs="仿宋" w:hAnsi="仿宋" w:hint="eastAsia"/>
          <w:bCs/>
          <w:color w:val="FF0000"/>
          <w:sz w:val="28"/>
          <w:szCs w:val="28"/>
          <w:shd w:val="clear" w:color="auto" w:fill="FFFFFF"/>
        </w:rPr>
        <w:t>具有3C认证证书，</w:t>
      </w:r>
      <w:r>
        <w:rPr>
          <w:rFonts w:ascii="仿宋" w:eastAsia="仿宋" w:cs="仿宋" w:hAnsi="仿宋" w:hint="eastAsia"/>
          <w:bCs/>
          <w:sz w:val="28"/>
          <w:szCs w:val="28"/>
          <w:shd w:val="clear" w:color="auto" w:fill="FFFFFF"/>
        </w:rPr>
        <w:t>符合国家规定的行业标准和规范。</w:t>
      </w:r>
      <w:r>
        <w:rPr>
          <w:rFonts w:ascii="仿宋" w:eastAsia="仿宋" w:cs="仿宋" w:hAnsi="仿宋" w:hint="eastAsia"/>
          <w:bCs/>
          <w:color w:val="FF0000"/>
          <w:sz w:val="28"/>
          <w:szCs w:val="28"/>
          <w:shd w:val="clear" w:color="auto" w:fill="FFFFFF"/>
        </w:rPr>
        <w:t>节能产品：适用于</w:t>
      </w:r>
      <w:r>
        <w:rPr>
          <w:rFonts w:ascii="仿宋" w:eastAsia="仿宋" w:cs="仿宋" w:hAnsi="仿宋"/>
          <w:bCs/>
          <w:color w:val="FF0000"/>
          <w:sz w:val="28"/>
          <w:szCs w:val="28"/>
          <w:shd w:val="clear" w:color="auto" w:fill="FFFFFF"/>
        </w:rPr>
        <w:t>图形工作站的显示器</w:t>
      </w:r>
      <w:r>
        <w:rPr>
          <w:rFonts w:ascii="仿宋" w:eastAsia="仿宋" w:cs="仿宋" w:hAnsi="仿宋" w:hint="eastAsia"/>
          <w:bCs/>
          <w:color w:val="FF0000"/>
          <w:sz w:val="28"/>
          <w:szCs w:val="28"/>
          <w:shd w:val="clear" w:color="auto" w:fill="FFFFFF"/>
        </w:rPr>
        <w:t>，按照财政部《关于印发节能产品政府采购品目清单》（财库〔2019〕19号）或最新公布的品目清单执行。环境标志产品：适用于</w:t>
      </w:r>
      <w:r>
        <w:rPr>
          <w:rFonts w:ascii="仿宋" w:eastAsia="仿宋" w:cs="仿宋" w:hAnsi="仿宋"/>
          <w:bCs/>
          <w:color w:val="FF0000"/>
          <w:sz w:val="28"/>
          <w:szCs w:val="28"/>
          <w:shd w:val="clear" w:color="auto" w:fill="FFFFFF"/>
        </w:rPr>
        <w:t>图形工作站的显示器和主机（显示器和主机须同时具备环境标志认证证书才能享受整机价格扣除优惠）</w:t>
      </w:r>
      <w:r>
        <w:rPr>
          <w:rFonts w:ascii="仿宋" w:eastAsia="仿宋" w:cs="仿宋" w:hAnsi="仿宋" w:hint="eastAsia"/>
          <w:bCs/>
          <w:color w:val="FF0000"/>
          <w:sz w:val="28"/>
          <w:szCs w:val="28"/>
          <w:shd w:val="clear" w:color="auto" w:fill="FFFFFF"/>
        </w:rPr>
        <w:t>，按照财政部《关于印发环境标志产品政府采购品目清单的通知》（财库〔2019〕18 号）或最新公布的品目清单执行。</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2.每个标项只能用一</w:t>
      </w:r>
      <w:r>
        <w:rPr>
          <w:rFonts w:ascii="仿宋" w:eastAsia="仿宋" w:cs="仿宋" w:hAnsi="仿宋"/>
          <w:bCs/>
          <w:sz w:val="28"/>
          <w:szCs w:val="28"/>
          <w:shd w:val="clear" w:color="auto" w:fill="FFFFFF"/>
        </w:rPr>
        <w:t>款</w:t>
      </w:r>
      <w:r>
        <w:rPr>
          <w:rFonts w:ascii="仿宋" w:eastAsia="仿宋" w:cs="仿宋" w:hAnsi="仿宋" w:hint="eastAsia"/>
          <w:bCs/>
          <w:sz w:val="28"/>
          <w:szCs w:val="28"/>
          <w:shd w:val="clear" w:color="auto" w:fill="FFFFFF"/>
          <w:highlight w:val="yellow"/>
        </w:rPr>
        <w:t>配置</w:t>
      </w:r>
      <w:r>
        <w:rPr>
          <w:rFonts w:ascii="仿宋" w:eastAsia="仿宋" w:cs="仿宋" w:hAnsi="仿宋" w:hint="eastAsia"/>
          <w:bCs/>
          <w:sz w:val="28"/>
          <w:szCs w:val="28"/>
          <w:shd w:val="clear" w:color="auto" w:fill="FFFFFF"/>
        </w:rPr>
        <w:t>产品进行响应，且应当是市场上已有销售的规格型号，同一</w:t>
      </w:r>
      <w:r>
        <w:rPr>
          <w:rFonts w:ascii="仿宋" w:eastAsia="仿宋" w:cs="仿宋" w:hAnsi="仿宋" w:hint="eastAsia"/>
          <w:bCs/>
          <w:sz w:val="28"/>
          <w:szCs w:val="28"/>
          <w:shd w:val="clear" w:color="auto" w:fill="FFFFFF"/>
          <w:highlight w:val="yellow"/>
        </w:rPr>
        <w:t>配置</w:t>
      </w:r>
      <w:r>
        <w:rPr>
          <w:rFonts w:ascii="仿宋" w:eastAsia="仿宋" w:cs="仿宋" w:hAnsi="仿宋" w:hint="eastAsia"/>
          <w:bCs/>
          <w:sz w:val="28"/>
          <w:szCs w:val="28"/>
          <w:shd w:val="clear" w:color="auto" w:fill="FFFFFF"/>
        </w:rPr>
        <w:t>产品不能同时响应两个及以上标项。</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投标报价应包含项目所需全部产品、服务，不得缺漏，是履行合同的最终价格（含货款、标准附件、备品备件、专用工具、包装、运输、装卸、保险、税金、货到就位以及安装、调试、培训、保修等一切费用）。</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六</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服务要求</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w:t>
      </w:r>
      <w:r>
        <w:rPr>
          <w:rFonts w:ascii="微软雅黑" w:eastAsia="微软雅黑" w:hAnsi="微软雅黑" w:hint="eastAsia"/>
          <w:color w:val="383838"/>
          <w:shd w:val="clear" w:color="auto" w:fill="FFFFFF"/>
        </w:rPr>
        <w:t xml:space="preserve"> </w:t>
      </w:r>
      <w:r>
        <w:rPr>
          <w:rFonts w:ascii="仿宋" w:eastAsia="仿宋" w:cs="仿宋" w:hAnsi="仿宋" w:hint="eastAsia"/>
          <w:bCs/>
          <w:sz w:val="28"/>
          <w:szCs w:val="28"/>
          <w:shd w:val="clear" w:color="auto" w:fill="FFFFFF"/>
        </w:rPr>
        <w:t>送货安装及技术支持：免费送货到山东省内采购人指定的地点，提供上门安装调试服务及7*8小时技术支持服务。提供政企服务专线（7*24小时），负责解答用户在设备使用中遇到的问题，并及时提出解决问题的建议和操作方法。现场保障技术服务团队员，国内上门服务地级市覆盖率达 100%。</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售后服务：入围供应商需具有完善的售后服务体系及机构并承诺提供整机三年免费质保服务，该售后服务机构应确保为响应产品提供的质量保证期符合征集要求。供应商如有其他售后服务承诺请在响应文件中列明。提供原厂售后服务，免费服务周期内提供产品的维修、换件和升级服务（包括：硬盘出现故障后更换新硬盘且原盘不回收等）。供应商在质保期内安装的零配件，须是该产品生产厂家原产的或是经其认可的全新配件。提供同城（售后服务机构所在地）4h、异地12h技术响应服务，故障报修后2个工作日内解决问题，对于未能解决的问题和故障应提供可行的升级方案，并提供周转设备或更换设备。</w:t>
      </w:r>
    </w:p>
    <w:p>
      <w:pPr>
        <w:ind w:firstLineChars="200" w:firstLine="560"/>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包装及运输要求：符合GB/T 9813.1和商品包装政府采购需求标准的相关规定。</w:t>
      </w:r>
    </w:p>
    <w:p>
      <w:pPr>
        <w:snapToGrid w:val="0"/>
        <w:spacing w:line="360" w:lineRule="auto"/>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4.标准与验收要求: 供应商提供的产品应符合国家和本项目有关的各项质量和安全标准、规范和验收要求以及相关政府管理部门和行业有关规定，上述标准、规范等不一致的，版本不一致的</w:t>
      </w:r>
      <w:r>
        <w:rPr>
          <w:rFonts w:ascii="仿宋" w:eastAsia="仿宋" w:cs="仿宋" w:hAnsi="仿宋"/>
          <w:bCs/>
          <w:sz w:val="28"/>
          <w:szCs w:val="28"/>
          <w:shd w:val="clear" w:color="auto" w:fill="FFFFFF"/>
        </w:rPr>
        <w:t>以最新版本为准</w:t>
      </w:r>
      <w:r>
        <w:rPr>
          <w:rFonts w:ascii="仿宋" w:eastAsia="仿宋" w:cs="仿宋" w:hAnsi="仿宋" w:hint="eastAsia"/>
          <w:bCs/>
          <w:sz w:val="28"/>
          <w:szCs w:val="28"/>
          <w:shd w:val="clear" w:color="auto" w:fill="FFFFFF"/>
        </w:rPr>
        <w:t>，标准不一致的以</w:t>
      </w:r>
      <w:r>
        <w:rPr>
          <w:rFonts w:ascii="仿宋" w:eastAsia="仿宋" w:cs="仿宋" w:hAnsi="仿宋"/>
          <w:bCs/>
          <w:sz w:val="28"/>
          <w:szCs w:val="28"/>
          <w:shd w:val="clear" w:color="auto" w:fill="FFFFFF"/>
        </w:rPr>
        <w:t>要求</w:t>
      </w:r>
      <w:r>
        <w:rPr>
          <w:rFonts w:ascii="仿宋" w:eastAsia="仿宋" w:cs="仿宋" w:hAnsi="仿宋" w:hint="eastAsia"/>
          <w:bCs/>
          <w:sz w:val="28"/>
          <w:szCs w:val="28"/>
          <w:shd w:val="clear" w:color="auto" w:fill="FFFFFF"/>
        </w:rPr>
        <w:t>标准</w:t>
      </w:r>
      <w:r>
        <w:rPr>
          <w:rFonts w:ascii="仿宋" w:eastAsia="仿宋" w:cs="仿宋" w:hAnsi="仿宋"/>
          <w:bCs/>
          <w:sz w:val="28"/>
          <w:szCs w:val="28"/>
          <w:shd w:val="clear" w:color="auto" w:fill="FFFFFF"/>
        </w:rPr>
        <w:t>高的为准</w:t>
      </w:r>
      <w:r>
        <w:rPr>
          <w:rFonts w:ascii="仿宋" w:eastAsia="仿宋" w:cs="仿宋" w:hAnsi="仿宋" w:hint="eastAsia"/>
          <w:bCs/>
          <w:sz w:val="28"/>
          <w:szCs w:val="28"/>
          <w:shd w:val="clear" w:color="auto" w:fill="FFFFFF"/>
        </w:rPr>
        <w:t>。</w:t>
      </w:r>
    </w:p>
    <w:p>
      <w:pPr>
        <w:ind w:firstLineChars="100" w:firstLine="32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七、履约方式及程序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1.协议签订：济南公共资源交易中心与入围供应商签订框架协议。各级财政部门、集中采购机构另有约定的，与入围供应商另行协商确定。</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 xml:space="preserve">3.成交价格：入围供应商的响应报价是采购人确定第二阶段成交供应商的最高限价，采购人可以与成交供应商在限价范围内协商确定最终成交价格。     </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pStyle w:val="29"/>
        <w:ind w:firstLineChars="200" w:firstLine="640"/>
        <w:outlineLvl w:val="2"/>
        <w:rPr>
          <w:rFonts w:ascii="仿宋_GB2312" w:eastAsia="仿宋_GB2312" w:cs="仿宋_GB2312" w:hAnsi="仿宋_GB2312"/>
          <w:b/>
          <w:kern w:val="2"/>
          <w:sz w:val="32"/>
          <w:szCs w:val="32"/>
        </w:rPr>
      </w:pPr>
      <w:r>
        <w:rPr>
          <w:rFonts w:ascii="仿宋_GB2312" w:eastAsia="仿宋_GB2312" w:cs="仿宋_GB2312" w:hAnsi="仿宋_GB2312"/>
          <w:b/>
          <w:kern w:val="2"/>
          <w:sz w:val="32"/>
          <w:szCs w:val="32"/>
        </w:rPr>
        <w:t>八、评审方法</w:t>
      </w:r>
    </w:p>
    <w:p>
      <w:pPr>
        <w:pStyle w:val="30"/>
        <w:ind w:firstLineChars="200" w:firstLine="56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本次评审采用价格优先法，即：由评审小组各成员依据供应商响应文件独立对通过初审（资格检查和符合性检查）的供应商所投产品进行综合评审。响应货物满足采购需求且响应报价不超过最高限制单价的供应商，按照评审后的响应报价从低到高排序，按照以下入围淘汰规则确定一定数量的入围供应商。</w:t>
      </w:r>
    </w:p>
    <w:p>
      <w:pPr>
        <w:pStyle w:val="30"/>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（1）入围供应商上限：</w:t>
      </w:r>
    </w:p>
    <w:p>
      <w:pPr>
        <w:pStyle w:val="30"/>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 xml:space="preserve"> 无。</w:t>
      </w:r>
    </w:p>
    <w:p>
      <w:pPr>
        <w:pStyle w:val="30"/>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（2）淘汰率：</w:t>
      </w:r>
    </w:p>
    <w:p>
      <w:pPr>
        <w:pStyle w:val="30"/>
        <w:ind w:firstLineChars="300" w:firstLine="84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20.00%</w:t>
      </w:r>
    </w:p>
    <w:p>
      <w:pPr>
        <w:pStyle w:val="30"/>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（3）入围供应商推荐规则：</w:t>
      </w:r>
    </w:p>
    <w:p>
      <w:pPr>
        <w:pStyle w:val="30"/>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提交响应文件或符合资格条件、实质性要求的供应商不足2家的，采购活动终止。淘汰率不低于20%，且至少淘汰一家供应商。淘汰临界点上响应报价并列的供应商全部被淘汰。</w:t>
      </w:r>
    </w:p>
    <w:p>
      <w:pPr>
        <w:pStyle w:val="30"/>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确定入围供应商家数计算公式如下：</w:t>
      </w:r>
    </w:p>
    <w:p>
      <w:pPr>
        <w:pStyle w:val="30"/>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入围供应商推荐数量按如下公式计算（非整数时向下取整）:</w:t>
      </w:r>
    </w:p>
    <w:p>
      <w:pPr>
        <w:pStyle w:val="30"/>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入围供应商数量=（1-淘汰率）*实质性响应供应商数量，计算结果舍去小数部分向下取整。</w:t>
      </w:r>
    </w:p>
    <w:p>
      <w:pPr>
        <w:pStyle w:val="30"/>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如按照上述公式计算出的数值大于入围供应商上限时，入围供应商数量=入围供应商上限。</w:t>
      </w:r>
    </w:p>
    <w:p>
      <w:pPr>
        <w:pStyle w:val="30"/>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例如：供应商上限为：5家，淘汰率为40%， 20家供应商通过符合性审查，应该入围5家。</w:t>
      </w:r>
    </w:p>
    <w:p>
      <w:pPr>
        <w:pStyle w:val="30"/>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供应商上限为：无，淘汰率为40%， 21家供应商通过符合性审查，应该入围12家。</w:t>
      </w:r>
    </w:p>
    <w:p>
      <w:pPr>
        <w:pStyle w:val="30"/>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按照上述方法淘汰至评审后报价并列的供应商时，报价并列的供应商须全部被淘汰。</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政府采购政策功能落实</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1、小微型企业价格扣除</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（1）本项目对小型和微型企业产品给予10%的扣除价格，用扣除后的价格参与排序。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（2）供应商需按照征集文件的要求提供相应的《中小企业声明函》。</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2、残疾人福利单位价格扣除</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（1）本项目对残疾人福利性单位视同小型、微型企业，给予10%的价格扣除，用扣除后的价格参与排序。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（2）残疾人福利单位需按照征集文件的要求提供《残疾人福利性单位声明函》。</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（3）残疾人福利单位标准请参照《关于促进残疾人就业政府采购政策的通知》（财库〔2017〕141号）。</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3、监狱和戒毒企业价格扣除</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（1）本项目对监狱和戒毒企业（简称监狱企业）视同小型、微型企业，给予10%的价格扣除，用扣除后的价格参与排序。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（2）监狱企业参加政府采购活动时，需提供由省级以上监狱管理局、戒毒管理局(含新疆生产建设兵团)出具的属于监狱企业的证明文件。供应商如不提供上述证明文件，价格将不做相应扣除。</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（3）监狱企业标准请参照《关于政府采购支持监狱企业发展有关问题的通知》（财库[2014]68号）。</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4、残疾人福利单位、监狱企业属于小型、微型企业的，不重复享受政策。</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在评审时对符合享受政府采购支持政策的中小企业、残疾人福利单位、监狱企业报价给予10%的扣除，此扣除后报价仅用于价格排序。</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九</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量价关系</w:t>
      </w:r>
    </w:p>
    <w:p>
      <w:pPr>
        <w:pStyle w:val="21"/>
        <w:widowControl/>
        <w:spacing w:before="0" w:beforeAutospacing="0" w:after="0" w:afterAutospacing="0" w:line="620" w:lineRule="exact"/>
        <w:ind w:firstLineChars="200" w:firstLine="560"/>
        <w:jc w:val="both"/>
        <w:textAlignment w:val="baseline"/>
        <w:rPr>
          <w:rFonts w:ascii="仿宋" w:eastAsia="仿宋" w:cs="仿宋" w:hAnsi="仿宋"/>
          <w:bCs/>
          <w:kern w:val="2"/>
          <w:sz w:val="28"/>
          <w:szCs w:val="28"/>
          <w:shd w:val="clear" w:color="auto" w:fill="FFFFFF"/>
        </w:rPr>
      </w:pPr>
      <w:r>
        <w:rPr>
          <w:rFonts w:ascii="仿宋" w:eastAsia="仿宋" w:cs="仿宋" w:hAnsi="仿宋" w:hint="eastAsia"/>
          <w:bCs/>
          <w:kern w:val="2"/>
          <w:sz w:val="28"/>
          <w:szCs w:val="28"/>
          <w:shd w:val="clear" w:color="auto" w:fill="FFFFFF"/>
        </w:rPr>
        <w:t>本项目有批量集采量价关系。框架协议入围产品即是批量集采入围产品，以框架协议入围价格作为批量集采基准价，按照批量集采归集数量给予相应优惠。供应商应当承诺执行征集文件规定的批量集采量价关系折扣优惠。框架协议征集入围结果公布后，框架协议入围厂商应入驻网上商城，成为批量集采入围厂商，并将框架协议入围产品上架到批量集采模块中。框架协议第二阶段厂商委托代理商销售名单应当与批量集采厂商委托代理商销售名单一致。采用批量集采方式采购的，采购人通过网上商城批量集采模块下单后归集采购；采用框架协议第二阶段方式采购的，采购人通过网上商城框架协议子系统下单采购。本次征集入围确定的批量集采量价关系自征集人发布通知确定的启用时间开始执行。发布通知前，批量集采量价关系仍按供应商承诺入驻网上商城确定的标准执行。</w:t>
      </w:r>
    </w:p>
    <w:p>
      <w:pPr>
        <w:pStyle w:val="21"/>
        <w:widowControl/>
        <w:spacing w:before="0" w:beforeAutospacing="0" w:after="0" w:afterAutospacing="0" w:line="620" w:lineRule="exact"/>
        <w:jc w:val="center"/>
        <w:textAlignment w:val="baseline"/>
        <w:rPr>
          <w:rFonts w:ascii="仿宋_GB2312" w:eastAsia="仿宋_GB2312" w:cs="仿宋_GB2312" w:hAnsi="仿宋_GB2312"/>
          <w:color w:val="000000"/>
          <w:spacing w:val="12"/>
          <w:sz w:val="32"/>
          <w:szCs w:val="32"/>
        </w:rPr>
      </w:pPr>
      <w:r>
        <w:rPr>
          <w:rFonts w:ascii="仿宋_GB2312" w:eastAsia="仿宋_GB2312" w:cs="仿宋_GB2312" w:hAnsi="仿宋_GB2312" w:hint="eastAsia"/>
          <w:b/>
          <w:color w:val="000000"/>
          <w:spacing w:val="12"/>
          <w:sz w:val="32"/>
          <w:szCs w:val="32"/>
        </w:rPr>
        <w:t>量价优惠关系表</w:t>
      </w:r>
    </w:p>
    <w:tbl>
      <w:tblPr>
        <w:tblpPr w:leftFromText="180" w:rightFromText="180" w:vertAnchor="text" w:horzAnchor="page" w:tblpX="1747" w:tblpY="696"/>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435"/>
        <w:gridCol w:w="2760"/>
        <w:gridCol w:w="3284"/>
      </w:tblGrid>
      <w:tr>
        <w:tc>
          <w:tcPr>
            <w:tcW w:w="2435" w:type="dxa"/>
            <w:vAlign w:val="center"/>
          </w:tcPr>
          <w:p>
            <w:pPr>
              <w:widowControl/>
              <w:jc w:val="center"/>
              <w:textAlignment w:val="center"/>
              <w:rPr>
                <w:rFonts w:ascii="仿宋_GB2312" w:eastAsia="仿宋_GB2312" w:cs="仿宋_GB2312" w:hAnsi="仿宋_GB2312"/>
                <w:b/>
                <w:bCs/>
                <w:color w:val="000000"/>
                <w:spacing w:val="12"/>
                <w:kern w:val="0"/>
                <w:szCs w:val="21"/>
              </w:rPr>
            </w:pPr>
            <w:r>
              <w:rPr>
                <w:rFonts w:ascii="仿宋_GB2312" w:eastAsia="仿宋_GB2312" w:cs="仿宋_GB2312" w:hAnsi="仿宋_GB2312" w:hint="eastAsia"/>
                <w:b/>
                <w:bCs/>
                <w:color w:val="000000"/>
                <w:spacing w:val="12"/>
                <w:kern w:val="0"/>
                <w:szCs w:val="21"/>
              </w:rPr>
              <w:t>货物名称</w:t>
            </w:r>
          </w:p>
        </w:tc>
        <w:tc>
          <w:tcPr>
            <w:tcW w:w="2760" w:type="dxa"/>
            <w:vAlign w:val="center"/>
          </w:tcPr>
          <w:p>
            <w:pPr>
              <w:widowControl/>
              <w:jc w:val="center"/>
              <w:textAlignment w:val="center"/>
              <w:rPr>
                <w:rFonts w:ascii="仿宋_GB2312" w:eastAsia="仿宋_GB2312" w:cs="仿宋_GB2312" w:hAnsi="仿宋_GB2312"/>
                <w:b/>
                <w:bCs/>
                <w:color w:val="000000"/>
                <w:spacing w:val="12"/>
                <w:kern w:val="0"/>
                <w:szCs w:val="21"/>
              </w:rPr>
            </w:pPr>
            <w:r>
              <w:rPr>
                <w:rFonts w:ascii="仿宋_GB2312" w:eastAsia="仿宋_GB2312" w:cs="仿宋_GB2312" w:hAnsi="仿宋_GB2312" w:hint="eastAsia"/>
                <w:b/>
                <w:bCs/>
                <w:color w:val="000000"/>
                <w:spacing w:val="12"/>
                <w:kern w:val="0"/>
                <w:szCs w:val="21"/>
              </w:rPr>
              <w:t>数量区间（台）</w:t>
            </w:r>
          </w:p>
        </w:tc>
        <w:tc>
          <w:tcPr>
            <w:tcW w:w="3284" w:type="dxa"/>
          </w:tcPr>
          <w:p>
            <w:pPr>
              <w:widowControl/>
              <w:jc w:val="center"/>
              <w:textAlignment w:val="center"/>
              <w:rPr>
                <w:rFonts w:ascii="仿宋_GB2312" w:eastAsia="仿宋_GB2312" w:cs="仿宋_GB2312" w:hAnsi="仿宋_GB2312"/>
                <w:b/>
                <w:bCs/>
                <w:color w:val="000000"/>
                <w:spacing w:val="12"/>
                <w:kern w:val="0"/>
                <w:szCs w:val="21"/>
              </w:rPr>
            </w:pPr>
            <w:r>
              <w:rPr>
                <w:rFonts w:ascii="仿宋_GB2312" w:eastAsia="仿宋_GB2312" w:cs="仿宋" w:hAnsi="仿宋" w:hint="eastAsia"/>
                <w:b/>
                <w:szCs w:val="21"/>
              </w:rPr>
              <w:t>优惠率（%）</w:t>
            </w:r>
          </w:p>
        </w:tc>
      </w:tr>
      <w:tr>
        <w:tc>
          <w:tcPr>
            <w:tcW w:w="2435" w:type="dxa"/>
            <w:vMerge w:val="restart"/>
            <w:vAlign w:val="center"/>
          </w:tcPr>
          <w:p>
            <w:pPr>
              <w:widowControl/>
              <w:jc w:val="center"/>
              <w:textAlignment w:val="center"/>
              <w:rPr>
                <w:rFonts w:ascii="仿宋_GB2312" w:eastAsia="仿宋_GB2312" w:cs="仿宋_GB2312" w:hAnsi="仿宋_GB2312"/>
                <w:color w:val="000000"/>
                <w:spacing w:val="12"/>
                <w:kern w:val="0"/>
                <w:szCs w:val="21"/>
              </w:rPr>
            </w:pPr>
            <w:r>
              <w:rPr>
                <w:rFonts w:ascii="仿宋_GB2312" w:eastAsia="仿宋_GB2312" w:cs="仿宋_GB2312" w:hAnsi="仿宋_GB2312"/>
                <w:color w:val="000000"/>
                <w:spacing w:val="12"/>
                <w:kern w:val="0"/>
                <w:szCs w:val="21"/>
              </w:rPr>
              <w:t>图形工作站</w:t>
            </w:r>
          </w:p>
        </w:tc>
        <w:tc>
          <w:tcPr>
            <w:tcW w:w="2760" w:type="dxa"/>
            <w:tcBorders>
              <w:left w:val="single" w:sz="4" w:space="0" w:color="auto"/>
            </w:tcBorders>
          </w:tcPr>
          <w:p>
            <w:pPr>
              <w:widowControl/>
              <w:jc w:val="center"/>
              <w:textAlignment w:val="center"/>
              <w:rPr>
                <w:rFonts w:ascii="仿宋_GB2312" w:eastAsia="仿宋_GB2312" w:cs="仿宋_GB2312" w:hAnsi="仿宋_GB2312"/>
                <w:color w:val="000000"/>
                <w:spacing w:val="12"/>
                <w:kern w:val="0"/>
                <w:szCs w:val="21"/>
              </w:rPr>
            </w:pPr>
            <w:r>
              <w:rPr>
                <w:rFonts w:ascii="仿宋_GB2312" w:eastAsia="仿宋_GB2312" w:cs="仿宋_GB2312" w:hAnsi="仿宋_GB2312" w:hint="eastAsia"/>
                <w:color w:val="000000"/>
                <w:spacing w:val="12"/>
                <w:kern w:val="0"/>
                <w:szCs w:val="21"/>
              </w:rPr>
              <w:t>1-</w:t>
            </w:r>
            <w:r>
              <w:rPr>
                <w:rFonts w:ascii="仿宋_GB2312" w:eastAsia="仿宋_GB2312" w:cs="仿宋" w:hAnsi="仿宋" w:hint="eastAsia"/>
                <w:color w:val="000000"/>
                <w:szCs w:val="21"/>
              </w:rPr>
              <w:t>49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hint="eastAsia"/>
                <w:color w:val="000000"/>
                <w:spacing w:val="12"/>
                <w:kern w:val="0"/>
                <w:szCs w:val="21"/>
                <w:highlight w:val="yellow"/>
              </w:rPr>
              <w:t>0</w:t>
            </w:r>
          </w:p>
        </w:tc>
      </w:tr>
      <w:t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_GB2312" w:hAnsi="仿宋_GB2312"/>
                <w:color w:val="000000"/>
                <w:spacing w:val="12"/>
                <w:kern w:val="0"/>
                <w:szCs w:val="21"/>
              </w:rPr>
            </w:pPr>
            <w:r>
              <w:rPr>
                <w:rFonts w:ascii="仿宋_GB2312" w:eastAsia="仿宋_GB2312" w:cs="仿宋" w:hAnsi="仿宋" w:hint="eastAsia"/>
                <w:color w:val="000000"/>
                <w:szCs w:val="21"/>
              </w:rPr>
              <w:t>50-99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3</w:t>
            </w:r>
          </w:p>
        </w:tc>
      </w:tr>
      <w:t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_GB2312" w:hAnsi="仿宋_GB2312"/>
                <w:color w:val="000000"/>
                <w:spacing w:val="12"/>
                <w:kern w:val="0"/>
                <w:szCs w:val="21"/>
              </w:rPr>
            </w:pPr>
            <w:r>
              <w:rPr>
                <w:rFonts w:ascii="仿宋_GB2312" w:eastAsia="仿宋_GB2312" w:cs="仿宋" w:hAnsi="仿宋" w:hint="eastAsia"/>
                <w:color w:val="000000"/>
                <w:szCs w:val="21"/>
              </w:rPr>
              <w:t>100-199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4</w:t>
            </w:r>
          </w:p>
        </w:tc>
      </w:tr>
      <w:tr>
        <w:trPr>
          <w:trHeight w:val="268"/>
        </w:trP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_GB2312" w:hAnsi="仿宋_GB2312"/>
                <w:color w:val="000000"/>
                <w:spacing w:val="12"/>
                <w:kern w:val="0"/>
                <w:szCs w:val="21"/>
              </w:rPr>
            </w:pPr>
            <w:r>
              <w:rPr>
                <w:rFonts w:ascii="仿宋_GB2312" w:eastAsia="仿宋_GB2312" w:cs="仿宋" w:hAnsi="仿宋" w:hint="eastAsia"/>
                <w:color w:val="000000"/>
                <w:szCs w:val="21"/>
              </w:rPr>
              <w:t>200-499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5</w:t>
            </w:r>
          </w:p>
        </w:tc>
      </w:tr>
      <w:t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_GB2312" w:hAnsi="仿宋_GB2312"/>
                <w:color w:val="000000"/>
                <w:spacing w:val="12"/>
                <w:kern w:val="0"/>
                <w:szCs w:val="21"/>
              </w:rPr>
            </w:pPr>
            <w:r>
              <w:rPr>
                <w:rFonts w:ascii="仿宋_GB2312" w:eastAsia="仿宋_GB2312" w:cs="仿宋" w:hAnsi="仿宋" w:hint="eastAsia"/>
                <w:color w:val="000000"/>
                <w:szCs w:val="21"/>
              </w:rPr>
              <w:t>500-999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6</w:t>
            </w:r>
          </w:p>
        </w:tc>
      </w:tr>
      <w:t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 w:hAnsi="仿宋"/>
                <w:color w:val="000000"/>
                <w:szCs w:val="21"/>
              </w:rPr>
            </w:pPr>
            <w:r>
              <w:rPr>
                <w:rFonts w:ascii="仿宋_GB2312" w:eastAsia="仿宋_GB2312" w:cs="仿宋" w:hAnsi="仿宋" w:hint="eastAsia"/>
                <w:color w:val="000000"/>
                <w:szCs w:val="21"/>
              </w:rPr>
              <w:t>1000-1999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7</w:t>
            </w:r>
          </w:p>
        </w:tc>
      </w:tr>
      <w:t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 w:hAnsi="仿宋"/>
                <w:color w:val="000000"/>
                <w:szCs w:val="21"/>
              </w:rPr>
            </w:pPr>
            <w:r>
              <w:rPr>
                <w:rFonts w:ascii="仿宋_GB2312" w:eastAsia="仿宋_GB2312" w:cs="仿宋" w:hAnsi="仿宋" w:hint="eastAsia"/>
                <w:color w:val="000000"/>
                <w:szCs w:val="21"/>
              </w:rPr>
              <w:t>2000-4999</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8</w:t>
            </w:r>
          </w:p>
        </w:tc>
      </w:tr>
      <w:tr>
        <w:tc>
          <w:tcPr>
            <w:tcW w:w="3628" w:type="dxa"/>
            <w:vMerge/>
          </w:tcPr>
          <w:p/>
        </w:tc>
        <w:tc>
          <w:tcPr>
            <w:tcW w:w="2760" w:type="dxa"/>
            <w:tcBorders>
              <w:left w:val="single" w:sz="4" w:space="0" w:color="auto"/>
            </w:tcBorders>
          </w:tcPr>
          <w:p>
            <w:pPr>
              <w:widowControl/>
              <w:jc w:val="center"/>
              <w:textAlignment w:val="center"/>
              <w:rPr>
                <w:rFonts w:ascii="仿宋_GB2312" w:eastAsia="仿宋_GB2312" w:cs="仿宋" w:hAnsi="仿宋"/>
                <w:color w:val="000000"/>
                <w:szCs w:val="21"/>
              </w:rPr>
            </w:pPr>
            <w:r>
              <w:rPr>
                <w:rFonts w:ascii="仿宋_GB2312" w:eastAsia="仿宋_GB2312" w:cs="仿宋" w:hAnsi="仿宋" w:hint="eastAsia"/>
                <w:color w:val="000000"/>
                <w:szCs w:val="21"/>
              </w:rPr>
              <w:t>5000及以上</w:t>
            </w:r>
          </w:p>
        </w:tc>
        <w:tc>
          <w:tcPr>
            <w:tcW w:w="3284" w:type="dxa"/>
            <w:tcBorders>
              <w:left w:val="single" w:sz="4" w:space="0" w:color="auto"/>
            </w:tcBorders>
          </w:tcPr>
          <w:p>
            <w:pPr>
              <w:widowControl/>
              <w:jc w:val="right"/>
              <w:textAlignment w:val="center"/>
              <w:rPr>
                <w:rFonts w:ascii="仿宋_GB2312" w:eastAsia="仿宋_GB2312" w:cs="仿宋_GB2312" w:hAnsi="仿宋_GB2312"/>
                <w:color w:val="000000"/>
                <w:spacing w:val="12"/>
                <w:kern w:val="0"/>
                <w:szCs w:val="21"/>
                <w:highlight w:val="yellow"/>
              </w:rPr>
            </w:pPr>
            <w:r>
              <w:rPr>
                <w:rFonts w:ascii="仿宋_GB2312" w:eastAsia="仿宋_GB2312" w:cs="仿宋_GB2312" w:hAnsi="仿宋_GB2312"/>
                <w:color w:val="000000"/>
                <w:spacing w:val="12"/>
                <w:kern w:val="0"/>
                <w:szCs w:val="21"/>
                <w:highlight w:val="yellow"/>
              </w:rPr>
              <w:t>9</w:t>
            </w:r>
          </w:p>
        </w:tc>
      </w:tr>
    </w:tbl>
    <w:p>
      <w:pPr>
        <w:pStyle w:val="21"/>
        <w:widowControl/>
        <w:spacing w:before="0" w:beforeAutospacing="0" w:after="0" w:afterAutospacing="0" w:line="620" w:lineRule="exact"/>
        <w:ind w:firstLineChars="200" w:firstLine="688"/>
        <w:jc w:val="center"/>
        <w:textAlignment w:val="baseline"/>
        <w:rPr>
          <w:rFonts w:ascii="仿宋_GB2312" w:eastAsia="仿宋_GB2312" w:cs="仿宋_GB2312" w:hAnsi="仿宋_GB2312"/>
          <w:b/>
          <w:color w:val="000000"/>
          <w:spacing w:val="12"/>
          <w:sz w:val="32"/>
          <w:szCs w:val="32"/>
        </w:rPr>
      </w:pPr>
    </w:p>
    <w:p>
      <w:pPr>
        <w:widowControl/>
        <w:jc w:val="left"/>
        <w:sectPr>
          <w:footerReference w:type="default" r:id="rId2"/>
          <w:pgSz w:w="11906" w:h="16838"/>
          <w:pgMar w:top="1440" w:right="1133" w:bottom="993" w:left="1276" w:header="851" w:footer="992" w:gutter="0"/>
          <w:cols w:num="1" w:space="0"/>
          <w:docGrid w:type="lines" w:linePitch="312" w:charSpace="0"/>
        </w:sectPr>
      </w:pPr>
      <w:r>
        <w:br w:type="page"/>
      </w:r>
    </w:p>
    <w:p>
      <w:pPr>
        <w:ind w:firstLineChars="200" w:firstLine="560"/>
        <w:jc w:val="left"/>
        <w:rPr>
          <w:rFonts w:ascii="仿宋_GB2312" w:eastAsia="仿宋_GB2312" w:cs="仿宋_GB2312" w:hAnsi="仿宋_GB2312"/>
          <w:b/>
          <w:sz w:val="32"/>
          <w:szCs w:val="32"/>
        </w:rPr>
      </w:pPr>
      <w:r>
        <w:rPr>
          <w:rFonts w:ascii="仿宋" w:eastAsia="仿宋" w:cs="仿宋" w:hAnsi="仿宋" w:hint="eastAsia"/>
          <w:b/>
          <w:bCs/>
          <w:sz w:val="28"/>
          <w:szCs w:val="28"/>
          <w:shd w:val="clear" w:color="auto" w:fill="FFFFFF"/>
        </w:rPr>
        <w:t>★</w:t>
      </w:r>
      <w:r>
        <w:rPr>
          <w:rFonts w:ascii="仿宋_GB2312" w:eastAsia="仿宋_GB2312" w:cs="仿宋_GB2312" w:hAnsi="仿宋_GB2312" w:hint="eastAsia"/>
          <w:b/>
          <w:sz w:val="32"/>
          <w:szCs w:val="32"/>
        </w:rPr>
        <w:t>十、分包技术指标及最高限制单价</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pStyle w:val="15"/>
        <w:rPr>
          <w:lang w:eastAsia="zh-CN"/>
        </w:rPr>
      </w:pPr>
    </w:p>
    <w:p>
      <w:pPr>
        <w:pStyle w:val="30"/>
        <w:outlineLvl w:val="2"/>
      </w:pPr>
      <w:r>
        <w:rPr>
          <w:b/>
          <w:sz w:val="28"/>
        </w:rPr>
        <w:t>技术参数及要求</w:t>
      </w:r>
    </w:p>
    <w:p>
      <w:pPr>
        <w:pStyle w:val="30"/>
      </w:pPr>
      <w:r>
        <w:t>1.分包名称：国产芯片工作站</w:t>
      </w:r>
    </w:p>
    <w:p>
      <w:pPr>
        <w:pStyle w:val="30"/>
        <w:ind w:firstLine="840"/>
      </w:pPr>
      <w:r>
        <w:t xml:space="preserve">1)标的名称：图形工作站    </w:t>
      </w:r>
    </w:p>
    <w:p>
      <w:pPr>
        <w:pStyle w:val="30"/>
        <w:ind w:firstLine="840"/>
      </w:pPr>
      <w:r>
        <w:t>2)货物技术参数要求：</w:t>
      </w:r>
    </w:p>
    <w:p>
      <w:pPr>
        <w:pStyle w:val="15"/>
        <w:ind w:firstLineChars="200" w:firstLine="640"/>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第一组</w:t>
      </w:r>
    </w:p>
    <w:tbl>
      <w:tblPr>
        <w:jc w:val="left"/>
        <w:tblInd w:w="-247" w:type="dxa"/>
        <w:tblW w:w="5426"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25"/>
        <w:gridCol w:w="1623"/>
        <w:gridCol w:w="2879"/>
        <w:gridCol w:w="2879"/>
        <w:gridCol w:w="2879"/>
        <w:gridCol w:w="2879"/>
        <w:gridCol w:w="443"/>
        <w:gridCol w:w="1502"/>
      </w:tblGrid>
      <w:tr>
        <w:trPr>
          <w:trHeight w:val="495"/>
        </w:trPr>
        <w:tc>
          <w:tcPr>
            <w:tcW w:w="168" w:type="pct"/>
            <w:tcBorders>
              <w:top w:val="single" w:sz="8" w:space="0" w:color="666666"/>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序号</w:t>
            </w:r>
          </w:p>
        </w:tc>
        <w:tc>
          <w:tcPr>
            <w:tcW w:w="52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技术参数</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分包1</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分包2</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分包3</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分包4</w:t>
            </w:r>
          </w:p>
        </w:tc>
        <w:tc>
          <w:tcPr>
            <w:tcW w:w="14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参数值规则</w:t>
            </w:r>
          </w:p>
        </w:tc>
        <w:tc>
          <w:tcPr>
            <w:tcW w:w="481" w:type="pct"/>
            <w:tcBorders>
              <w:top w:val="single" w:sz="8" w:space="0" w:color="666666"/>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参数值偏离规则</w:t>
            </w:r>
          </w:p>
        </w:tc>
      </w:tr>
      <w:tr>
        <w:trPr>
          <w:trHeight w:val="27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最高限价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kern w:val="0"/>
                <w:sz w:val="20"/>
                <w:szCs w:val="20"/>
              </w:rPr>
              <w:t>75</w:t>
            </w:r>
            <w:r>
              <w:rPr>
                <w:rFonts w:ascii="黑体" w:eastAsia="黑体" w:cs="黑体" w:hAnsi="宋体" w:hint="eastAsia"/>
                <w:color w:val="FF0000"/>
                <w:kern w:val="0"/>
                <w:sz w:val="20"/>
                <w:szCs w:val="20"/>
              </w:rPr>
              <w:t>00</w:t>
            </w:r>
          </w:p>
        </w:tc>
        <w:tc>
          <w:tcPr>
            <w:tcW w:w="922" w:type="pct"/>
            <w:tcBorders>
              <w:top w:val="single" w:sz="8" w:space="0" w:color="000000"/>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kern w:val="0"/>
                <w:sz w:val="20"/>
                <w:szCs w:val="20"/>
              </w:rPr>
              <w:t>90</w:t>
            </w:r>
            <w:r>
              <w:rPr>
                <w:rFonts w:ascii="黑体" w:eastAsia="黑体" w:cs="黑体" w:hAnsi="宋体" w:hint="eastAsia"/>
                <w:color w:val="FF0000"/>
                <w:kern w:val="0"/>
                <w:sz w:val="20"/>
                <w:szCs w:val="20"/>
              </w:rPr>
              <w:t>00</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110</w:t>
            </w:r>
            <w:r>
              <w:rPr>
                <w:rFonts w:ascii="黑体" w:eastAsia="黑体" w:cs="黑体" w:hAnsi="宋体" w:hint="eastAsia"/>
                <w:color w:val="FF0000"/>
                <w:kern w:val="0"/>
                <w:sz w:val="20"/>
                <w:szCs w:val="20"/>
              </w:rPr>
              <w:t>00</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hint="eastAsia"/>
                <w:color w:val="FF0000"/>
                <w:kern w:val="0"/>
                <w:sz w:val="20"/>
                <w:szCs w:val="20"/>
              </w:rPr>
              <w:t>1</w:t>
            </w:r>
            <w:r>
              <w:rPr>
                <w:rFonts w:ascii="黑体" w:eastAsia="黑体" w:cs="黑体" w:hAnsi="宋体"/>
                <w:color w:val="FF0000"/>
                <w:kern w:val="0"/>
                <w:sz w:val="20"/>
                <w:szCs w:val="20"/>
              </w:rPr>
              <w:t>35</w:t>
            </w:r>
            <w:r>
              <w:rPr>
                <w:rFonts w:ascii="黑体" w:eastAsia="黑体" w:cs="黑体" w:hAnsi="宋体" w:hint="eastAsia"/>
                <w:color w:val="FF0000"/>
                <w:kern w:val="0"/>
                <w:sz w:val="20"/>
                <w:szCs w:val="20"/>
              </w:rPr>
              <w:t>0</w:t>
            </w:r>
            <w:r>
              <w:rPr>
                <w:rFonts w:ascii="黑体" w:eastAsia="黑体" w:cs="黑体" w:hAnsi="宋体"/>
                <w:color w:val="FF0000"/>
                <w:kern w:val="0"/>
                <w:sz w:val="20"/>
                <w:szCs w:val="20"/>
              </w:rPr>
              <w:t>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color w:val="000000"/>
                <w:sz w:val="20"/>
                <w:szCs w:val="20"/>
              </w:rPr>
            </w:pP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jc w:val="center"/>
              <w:rPr>
                <w:rFonts w:ascii="黑体" w:eastAsia="黑体" w:cs="黑体" w:hAnsi="宋体"/>
                <w:color w:val="000000"/>
                <w:sz w:val="20"/>
                <w:szCs w:val="20"/>
              </w:rPr>
            </w:pP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产品类型</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000000"/>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型号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bookmarkStart w:id="1" w:name="OLE_LINK2"/>
            <w:r>
              <w:rPr>
                <w:rFonts w:ascii="黑体" w:eastAsia="黑体" w:cs="黑体" w:hAnsi="宋体" w:hint="eastAsia"/>
                <w:color w:val="000000"/>
                <w:kern w:val="0"/>
                <w:sz w:val="20"/>
                <w:szCs w:val="20"/>
              </w:rPr>
              <w:t>海光</w:t>
            </w:r>
            <w:r>
              <w:rPr>
                <w:rFonts w:ascii="Times New Roman" w:cs="Times New Roman" w:hAnsi="Times New Roman"/>
                <w:color w:val="000000"/>
                <w:kern w:val="0"/>
                <w:sz w:val="20"/>
                <w:szCs w:val="20"/>
              </w:rPr>
              <w:t>C86-3G3350</w:t>
            </w:r>
            <w:bookmarkEnd w:id="1"/>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海光</w:t>
            </w:r>
            <w:r>
              <w:rPr>
                <w:rFonts w:ascii="Times New Roman" w:cs="Times New Roman" w:hAnsi="Times New Roman"/>
                <w:color w:val="000000"/>
                <w:kern w:val="0"/>
                <w:sz w:val="20"/>
                <w:szCs w:val="20"/>
              </w:rPr>
              <w:t>C86-3G3350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海光</w:t>
            </w:r>
            <w:bookmarkStart w:id="2" w:name="OLE_LINK1"/>
            <w:r>
              <w:rPr>
                <w:rFonts w:ascii="Times New Roman" w:cs="Times New Roman" w:hAnsi="Times New Roman"/>
                <w:color w:val="000000"/>
                <w:kern w:val="0"/>
                <w:sz w:val="20"/>
                <w:szCs w:val="20"/>
              </w:rPr>
              <w:t>C86-3G3350</w:t>
            </w:r>
            <w:bookmarkEnd w:id="2"/>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海光</w:t>
            </w:r>
            <w:r>
              <w:rPr>
                <w:rFonts w:ascii="Times New Roman" w:cs="Times New Roman" w:hAnsi="Times New Roman"/>
                <w:color w:val="000000"/>
                <w:kern w:val="0"/>
                <w:sz w:val="20"/>
                <w:szCs w:val="20"/>
              </w:rPr>
              <w:t>C86-3G3350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2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主频</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3.0GHz</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3.0GHz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3.0GHz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3.0GHz</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核数</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8</w:t>
            </w:r>
            <w:r>
              <w:rPr>
                <w:rFonts w:ascii="黑体" w:eastAsia="黑体" w:cs="黑体" w:hAnsi="宋体" w:hint="eastAsia"/>
                <w:color w:val="000000"/>
                <w:kern w:val="0"/>
                <w:sz w:val="20"/>
                <w:szCs w:val="20"/>
              </w:rPr>
              <w:t>核</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8</w:t>
            </w:r>
            <w:r>
              <w:rPr>
                <w:rFonts w:ascii="黑体" w:eastAsia="黑体" w:cs="黑体" w:hAnsi="宋体" w:hint="eastAsia"/>
                <w:color w:val="000000"/>
                <w:kern w:val="0"/>
                <w:sz w:val="20"/>
                <w:szCs w:val="20"/>
              </w:rPr>
              <w:t>核</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8</w:t>
            </w:r>
            <w:r>
              <w:rPr>
                <w:rFonts w:ascii="黑体" w:eastAsia="黑体" w:cs="黑体" w:hAnsi="宋体" w:hint="eastAsia"/>
                <w:color w:val="000000"/>
                <w:kern w:val="0"/>
                <w:sz w:val="20"/>
                <w:szCs w:val="20"/>
              </w:rPr>
              <w:t>核</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8</w:t>
            </w:r>
            <w:r>
              <w:rPr>
                <w:rFonts w:ascii="黑体" w:eastAsia="黑体" w:cs="黑体" w:hAnsi="宋体" w:hint="eastAsia"/>
                <w:color w:val="000000"/>
                <w:kern w:val="0"/>
                <w:sz w:val="20"/>
                <w:szCs w:val="20"/>
              </w:rPr>
              <w:t>核</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 xml:space="preserve">CPU </w:t>
            </w:r>
            <w:r>
              <w:rPr>
                <w:rFonts w:ascii="黑体" w:eastAsia="黑体" w:cs="黑体" w:hAnsi="宋体" w:hint="eastAsia"/>
                <w:color w:val="000000"/>
                <w:kern w:val="0"/>
                <w:sz w:val="20"/>
                <w:szCs w:val="20"/>
              </w:rPr>
              <w:t>末级缓存容</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显示器尺寸</w:t>
            </w:r>
            <w:r>
              <w:rPr>
                <w:rFonts w:ascii="Times New Roman" w:eastAsia="黑体" w:cs="Times New Roman" w:hAnsi="Times New Roman"/>
                <w:color w:val="000000"/>
                <w:kern w:val="0"/>
                <w:sz w:val="20"/>
                <w:szCs w:val="20"/>
              </w:rPr>
              <w:t>(</w:t>
            </w:r>
            <w:r>
              <w:rPr>
                <w:rFonts w:ascii="黑体" w:eastAsia="黑体" w:cs="黑体" w:hAnsi="宋体" w:hint="eastAsia"/>
                <w:color w:val="000000"/>
                <w:kern w:val="0"/>
                <w:sz w:val="20"/>
                <w:szCs w:val="20"/>
              </w:rPr>
              <w:t>英寸</w:t>
            </w:r>
            <w:r>
              <w:rPr>
                <w:rFonts w:ascii="Times New Roman" w:eastAsia="黑体" w:cs="Times New Roman" w:hAnsi="Times New Roman"/>
                <w:color w:val="000000"/>
                <w:kern w:val="0"/>
                <w:sz w:val="20"/>
                <w:szCs w:val="20"/>
              </w:rPr>
              <w:t>)</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4" w:space="0" w:color="auto"/>
              <w:left w:val="single" w:sz="4" w:space="0" w:color="auto"/>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4" w:space="0" w:color="auto"/>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4" w:space="0" w:color="auto"/>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有线网卡速率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4" w:space="0" w:color="auto"/>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内存类型</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DDR4</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DDR4</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硬盘类型</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4" w:space="0" w:color="auto"/>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机械硬盘转速</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9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操作系统</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装麒麟/统信/中科方德等符合桌面操作系统政府采购需求标准的正版操作系统（含3年升级及技术支持服务），具体规格型号以采购人提出的要求为准</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装麒麟/统信/中科方德等符合桌面操作系统政府采购需求标准的正版操作系统（含3年升级及技术支持服务），具体规格型号以采购人提出的要求为准</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装麒麟/统信/中科方德等符合桌面操作系统政府采购需求标准的正版操作系统（含3年升级及技术支持服务），具体规格型号以采购人提出的要求为准</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装麒麟/统信/中科方德等符合桌面操作系统政府采购需求标准的正版操作系统（含3年升级及技术支持服务），具体规格型号以采购人提出的要求为准</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kern w:val="0"/>
                <w:sz w:val="20"/>
                <w:szCs w:val="20"/>
              </w:rPr>
              <w:t>整机</w:t>
            </w:r>
            <w:r>
              <w:rPr>
                <w:rFonts w:ascii="黑体" w:eastAsia="黑体" w:cs="黑体" w:hAnsi="宋体" w:hint="eastAsia"/>
                <w:kern w:val="0"/>
                <w:sz w:val="20"/>
                <w:szCs w:val="20"/>
              </w:rPr>
              <w:t>质保</w:t>
            </w:r>
            <w:r>
              <w:rPr>
                <w:rFonts w:ascii="黑体" w:eastAsia="黑体" w:cs="黑体" w:hAnsi="宋体"/>
                <w:kern w:val="0"/>
                <w:sz w:val="20"/>
                <w:szCs w:val="20"/>
              </w:rPr>
              <w:t>期限</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光驱</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kern w:val="0"/>
                <w:sz w:val="20"/>
                <w:szCs w:val="20"/>
              </w:rPr>
              <w:t>2</w:t>
            </w:r>
            <w:r>
              <w:rPr>
                <w:rFonts w:ascii="Times New Roman" w:cs="Times New Roman" w:hAnsi="Times New Roman"/>
                <w:color w:val="000000"/>
                <w:kern w:val="0"/>
                <w:sz w:val="20"/>
                <w:szCs w:val="20"/>
              </w:rPr>
              <w:t>TB</w:t>
            </w:r>
          </w:p>
        </w:tc>
        <w:tc>
          <w:tcPr>
            <w:tcW w:w="922" w:type="pct"/>
            <w:tcBorders>
              <w:top w:val="single" w:sz="4" w:space="0" w:color="auto"/>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4TB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kern w:val="0"/>
                <w:sz w:val="20"/>
                <w:szCs w:val="20"/>
              </w:rPr>
              <w:t>16</w:t>
            </w:r>
            <w:r>
              <w:rPr>
                <w:rFonts w:ascii="Times New Roman" w:cs="Times New Roman" w:hAnsi="Times New Roman"/>
                <w:color w:val="000000"/>
                <w:kern w:val="0"/>
                <w:sz w:val="20"/>
                <w:szCs w:val="20"/>
              </w:rPr>
              <w:t>GB</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kern w:val="0"/>
                <w:sz w:val="20"/>
                <w:szCs w:val="20"/>
              </w:rPr>
              <w:t>32</w:t>
            </w:r>
            <w:r>
              <w:rPr>
                <w:rFonts w:ascii="Times New Roman" w:cs="Times New Roman" w:hAnsi="Times New Roman"/>
                <w:kern w:val="0"/>
                <w:sz w:val="20"/>
                <w:szCs w:val="20"/>
              </w:rPr>
              <w:t>GB</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64GB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64GB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显卡型号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FF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rPr>
            </w:pPr>
            <w:r>
              <w:rPr>
                <w:rFonts w:ascii="黑体" w:eastAsia="黑体" w:cs="黑体" w:hAnsi="宋体"/>
                <w:color w:val="FF0000"/>
                <w:kern w:val="0"/>
                <w:sz w:val="20"/>
                <w:szCs w:val="20"/>
                <w:highlight w:val="yellow"/>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highlight w:val="yellow"/>
              </w:rPr>
              <w:t>软件兼容性</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4" w:space="0" w:color="auto"/>
              <w:left w:val="single" w:sz="4" w:space="0" w:color="auto"/>
              <w:bottom w:val="single" w:sz="8" w:space="0" w:color="000000"/>
              <w:right w:val="single" w:sz="8" w:space="0" w:color="000000"/>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4" w:space="0" w:color="auto"/>
              <w:left w:val="single" w:sz="8" w:space="0" w:color="666666"/>
              <w:bottom w:val="single" w:sz="8" w:space="0" w:color="000000"/>
              <w:right w:val="single" w:sz="4" w:space="0" w:color="auto"/>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FF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FF0000"/>
                <w:kern w:val="0"/>
                <w:sz w:val="20"/>
                <w:szCs w:val="20"/>
                <w:highlight w:val="yellow"/>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显卡类型</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4GB</w:t>
            </w:r>
          </w:p>
        </w:tc>
        <w:tc>
          <w:tcPr>
            <w:tcW w:w="922" w:type="pct"/>
            <w:tcBorders>
              <w:top w:val="single" w:sz="4" w:space="0" w:color="auto"/>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8GB</w:t>
            </w:r>
          </w:p>
        </w:tc>
        <w:tc>
          <w:tcPr>
            <w:tcW w:w="922" w:type="pct"/>
            <w:tcBorders>
              <w:top w:val="single" w:sz="4" w:space="0" w:color="auto"/>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12GB</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16GB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显示器分辨率</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48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显卡可支持多屏同时显示数量</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4" w:space="0" w:color="auto"/>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显示屏色准</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显示屏响应时间</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50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主板内置</w:t>
            </w:r>
            <w:r>
              <w:rPr>
                <w:rFonts w:ascii="Times New Roman" w:eastAsia="黑体" w:cs="Times New Roman" w:hAnsi="Times New Roman"/>
                <w:color w:val="000000"/>
                <w:kern w:val="0"/>
                <w:sz w:val="20"/>
                <w:szCs w:val="20"/>
              </w:rPr>
              <w:t xml:space="preserve">PCIe </w:t>
            </w:r>
            <w:r>
              <w:rPr>
                <w:rFonts w:ascii="黑体" w:eastAsia="黑体" w:cs="黑体" w:hAnsi="宋体" w:hint="eastAsia"/>
                <w:color w:val="000000"/>
                <w:kern w:val="0"/>
                <w:sz w:val="20"/>
                <w:szCs w:val="20"/>
              </w:rPr>
              <w:t>插槽数量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单内存插槽最大可支持容量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独立显卡显存位宽</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26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USB</w:t>
            </w:r>
            <w:r>
              <w:rPr>
                <w:rFonts w:ascii="黑体" w:eastAsia="黑体" w:cs="黑体" w:hAnsi="宋体" w:hint="eastAsia"/>
                <w:color w:val="000000"/>
                <w:kern w:val="0"/>
                <w:sz w:val="20"/>
                <w:szCs w:val="20"/>
              </w:rPr>
              <w:t>接口数量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显卡显示芯片核心频率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显存等效频率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显示屏亮度</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内存扩展接口</w:t>
            </w:r>
            <w:r>
              <w:rPr>
                <w:rFonts w:ascii="黑体" w:eastAsia="黑体" w:cs="黑体" w:hAnsi="宋体"/>
                <w:color w:val="000000"/>
                <w:kern w:val="0"/>
                <w:sz w:val="20"/>
                <w:szCs w:val="20"/>
              </w:rPr>
              <w:t>(板载内存不涉及)</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47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关键部件安全要求</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220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政府采购标准</w:t>
            </w:r>
          </w:p>
        </w:tc>
        <w:tc>
          <w:tcPr>
            <w:tcW w:w="92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92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922"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922"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14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不允许正偏离</w:t>
            </w:r>
          </w:p>
        </w:tc>
      </w:tr>
    </w:tbl>
    <w:p>
      <w:pPr>
        <w:pStyle w:val="30"/>
        <w:ind w:firstLine="840"/>
      </w:pPr>
    </w:p>
    <w:p>
      <w:pPr>
        <w:pStyle w:val="30"/>
        <w:ind w:firstLine="840"/>
      </w:pPr>
    </w:p>
    <w:p>
      <w:pPr>
        <w:pStyle w:val="15"/>
        <w:ind w:firstLineChars="200" w:firstLine="640"/>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第二组</w:t>
      </w:r>
    </w:p>
    <w:tbl>
      <w:tblPr>
        <w:jc w:val="left"/>
        <w:tblInd w:w="-272" w:type="dxa"/>
        <w:tblW w:w="1540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620"/>
        <w:gridCol w:w="1670"/>
        <w:gridCol w:w="1776"/>
        <w:gridCol w:w="1843"/>
        <w:gridCol w:w="1984"/>
        <w:gridCol w:w="1843"/>
        <w:gridCol w:w="1843"/>
        <w:gridCol w:w="1701"/>
        <w:gridCol w:w="850"/>
        <w:gridCol w:w="1276"/>
      </w:tblGrid>
      <w:tr>
        <w:trPr>
          <w:trHeight w:val="495"/>
        </w:trPr>
        <w:tc>
          <w:tcPr>
            <w:tcW w:w="620" w:type="dxa"/>
            <w:tcBorders>
              <w:top w:val="single" w:sz="8" w:space="0" w:color="666666"/>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序号</w:t>
            </w:r>
          </w:p>
        </w:tc>
        <w:tc>
          <w:tcPr>
            <w:tcW w:w="1670"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技术参数</w:t>
            </w:r>
          </w:p>
        </w:tc>
        <w:tc>
          <w:tcPr>
            <w:tcW w:w="1776"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分包5</w:t>
            </w:r>
          </w:p>
        </w:tc>
        <w:tc>
          <w:tcPr>
            <w:tcW w:w="1843"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分包6</w:t>
            </w:r>
          </w:p>
        </w:tc>
        <w:tc>
          <w:tcPr>
            <w:tcW w:w="1984"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分包7</w:t>
            </w:r>
          </w:p>
        </w:tc>
        <w:tc>
          <w:tcPr>
            <w:tcW w:w="1843" w:type="dxa"/>
            <w:tcBorders>
              <w:top w:val="single" w:sz="8" w:space="0" w:color="666666"/>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kern w:val="0"/>
                <w:sz w:val="20"/>
                <w:szCs w:val="20"/>
              </w:rPr>
            </w:pPr>
            <w:r>
              <w:rPr>
                <w:rFonts w:ascii="黑体" w:eastAsia="黑体" w:cs="黑体" w:hAnsi="宋体" w:hint="eastAsia"/>
                <w:kern w:val="0"/>
                <w:sz w:val="20"/>
                <w:szCs w:val="20"/>
              </w:rPr>
              <w:t>分包8</w:t>
            </w:r>
          </w:p>
        </w:tc>
        <w:tc>
          <w:tcPr>
            <w:tcW w:w="1843"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分包9</w:t>
            </w:r>
          </w:p>
        </w:tc>
        <w:tc>
          <w:tcPr>
            <w:tcW w:w="1701" w:type="dxa"/>
            <w:tcBorders>
              <w:top w:val="single" w:sz="8" w:space="0" w:color="666666"/>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kern w:val="0"/>
                <w:sz w:val="20"/>
                <w:szCs w:val="20"/>
              </w:rPr>
            </w:pPr>
            <w:r>
              <w:rPr>
                <w:rFonts w:ascii="黑体" w:eastAsia="黑体" w:cs="黑体" w:hAnsi="宋体" w:hint="eastAsia"/>
                <w:kern w:val="0"/>
                <w:sz w:val="20"/>
                <w:szCs w:val="20"/>
              </w:rPr>
              <w:t>分包10</w:t>
            </w:r>
          </w:p>
        </w:tc>
        <w:tc>
          <w:tcPr>
            <w:tcW w:w="850"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参数值规则</w:t>
            </w:r>
          </w:p>
        </w:tc>
        <w:tc>
          <w:tcPr>
            <w:tcW w:w="1276" w:type="dxa"/>
            <w:tcBorders>
              <w:top w:val="single" w:sz="8" w:space="0" w:color="666666"/>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参数值偏离规则</w:t>
            </w:r>
          </w:p>
        </w:tc>
      </w:tr>
      <w:tr>
        <w:trPr>
          <w:trHeight w:val="9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最高限价</w:t>
            </w:r>
          </w:p>
        </w:tc>
        <w:tc>
          <w:tcPr>
            <w:tcW w:w="1776" w:type="dxa"/>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75</w:t>
            </w:r>
            <w:r>
              <w:rPr>
                <w:rFonts w:ascii="黑体" w:eastAsia="黑体" w:cs="黑体" w:hAnsi="宋体" w:hint="eastAsia"/>
                <w:color w:val="FF0000"/>
                <w:kern w:val="0"/>
                <w:sz w:val="20"/>
                <w:szCs w:val="20"/>
              </w:rPr>
              <w:t>00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90</w:t>
            </w:r>
            <w:r>
              <w:rPr>
                <w:rFonts w:ascii="黑体" w:eastAsia="黑体" w:cs="黑体" w:hAnsi="宋体" w:hint="eastAsia"/>
                <w:color w:val="FF0000"/>
                <w:kern w:val="0"/>
                <w:sz w:val="20"/>
                <w:szCs w:val="20"/>
              </w:rPr>
              <w:t>00</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19</w:t>
            </w:r>
            <w:r>
              <w:rPr>
                <w:rFonts w:ascii="黑体" w:eastAsia="黑体" w:cs="黑体" w:hAnsi="宋体" w:hint="eastAsia"/>
                <w:color w:val="FF0000"/>
                <w:kern w:val="0"/>
                <w:sz w:val="20"/>
                <w:szCs w:val="20"/>
              </w:rPr>
              <w:t>000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color w:val="FF0000"/>
                <w:kern w:val="0"/>
                <w:sz w:val="20"/>
                <w:szCs w:val="20"/>
              </w:rPr>
            </w:pPr>
            <w:r>
              <w:rPr>
                <w:rFonts w:ascii="黑体" w:eastAsia="黑体" w:cs="黑体" w:hAnsi="宋体"/>
                <w:color w:val="FF0000"/>
                <w:kern w:val="0"/>
                <w:sz w:val="20"/>
                <w:szCs w:val="20"/>
              </w:rPr>
              <w:t>215</w:t>
            </w:r>
            <w:r>
              <w:rPr>
                <w:rFonts w:ascii="黑体" w:eastAsia="黑体" w:cs="黑体" w:hAnsi="宋体" w:hint="eastAsia"/>
                <w:color w:val="FF0000"/>
                <w:kern w:val="0"/>
                <w:sz w:val="20"/>
                <w:szCs w:val="20"/>
              </w:rPr>
              <w:t>00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235</w:t>
            </w:r>
            <w:r>
              <w:rPr>
                <w:rFonts w:ascii="黑体" w:eastAsia="黑体" w:cs="黑体" w:hAnsi="宋体" w:hint="eastAsia"/>
                <w:color w:val="FF0000"/>
                <w:kern w:val="0"/>
                <w:sz w:val="20"/>
                <w:szCs w:val="20"/>
              </w:rPr>
              <w:t>0</w:t>
            </w:r>
            <w:r>
              <w:rPr>
                <w:rFonts w:ascii="黑体" w:eastAsia="黑体" w:cs="黑体" w:hAnsi="宋体"/>
                <w:color w:val="FF0000"/>
                <w:kern w:val="0"/>
                <w:sz w:val="20"/>
                <w:szCs w:val="20"/>
              </w:rPr>
              <w:t>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rPr>
            </w:pPr>
            <w:r>
              <w:rPr>
                <w:rFonts w:ascii="黑体" w:eastAsia="黑体" w:cs="黑体" w:hAnsi="宋体"/>
                <w:color w:val="FF0000"/>
                <w:kern w:val="0"/>
                <w:sz w:val="20"/>
                <w:szCs w:val="20"/>
              </w:rPr>
              <w:t>260</w:t>
            </w:r>
            <w:r>
              <w:rPr>
                <w:rFonts w:ascii="黑体" w:eastAsia="黑体" w:cs="黑体" w:hAnsi="宋体" w:hint="eastAsia"/>
                <w:color w:val="FF0000"/>
                <w:kern w:val="0"/>
                <w:sz w:val="20"/>
                <w:szCs w:val="20"/>
              </w:rPr>
              <w:t>00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color w:val="000000"/>
                <w:sz w:val="20"/>
                <w:szCs w:val="20"/>
              </w:rPr>
            </w:pP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jc w:val="center"/>
              <w:rPr>
                <w:rFonts w:ascii="黑体" w:eastAsia="黑体" w:cs="黑体" w:hAnsi="宋体"/>
                <w:color w:val="000000"/>
                <w:sz w:val="20"/>
                <w:szCs w:val="20"/>
              </w:rPr>
            </w:pP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产品类型</w:t>
            </w:r>
          </w:p>
        </w:tc>
        <w:tc>
          <w:tcPr>
            <w:tcW w:w="1776" w:type="dxa"/>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塔式图形工作站</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塔式图形工作站</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塔式图形工作站</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系列</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兆芯KX-7000</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兆芯KX-7000</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兆芯</w:t>
            </w:r>
            <w:r>
              <w:rPr>
                <w:rFonts w:ascii="Times New Roman" w:eastAsia="黑体" w:cs="Times New Roman" w:hAnsi="Times New Roman"/>
                <w:color w:val="000000"/>
                <w:kern w:val="0"/>
                <w:sz w:val="20"/>
                <w:szCs w:val="20"/>
              </w:rPr>
              <w:t>KH40000</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兆芯</w:t>
            </w:r>
            <w:r>
              <w:rPr>
                <w:rFonts w:ascii="Times New Roman" w:eastAsia="黑体" w:cs="Times New Roman" w:hAnsi="Times New Roman"/>
                <w:kern w:val="0"/>
                <w:sz w:val="20"/>
                <w:szCs w:val="20"/>
              </w:rPr>
              <w:t>KH40000</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兆芯</w:t>
            </w:r>
            <w:r>
              <w:rPr>
                <w:rFonts w:ascii="Times New Roman" w:eastAsia="黑体" w:cs="Times New Roman" w:hAnsi="Times New Roman"/>
                <w:kern w:val="0"/>
                <w:sz w:val="20"/>
                <w:szCs w:val="20"/>
              </w:rPr>
              <w:t>KH40000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兆芯</w:t>
            </w:r>
            <w:r>
              <w:rPr>
                <w:rFonts w:ascii="Times New Roman" w:eastAsia="黑体" w:cs="Times New Roman" w:hAnsi="Times New Roman"/>
                <w:kern w:val="0"/>
                <w:sz w:val="20"/>
                <w:szCs w:val="20"/>
              </w:rPr>
              <w:t>KH40000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数量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kern w:val="0"/>
                <w:sz w:val="20"/>
                <w:szCs w:val="20"/>
              </w:rPr>
              <w:t>2</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kern w:val="0"/>
                <w:sz w:val="20"/>
                <w:szCs w:val="20"/>
              </w:rPr>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2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5</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主频</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3.0GHz</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3.0GHz</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2.2GHz</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2.2GHz</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2.2GHz</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2.2GHz</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6</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核数</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8</w:t>
            </w:r>
            <w:r>
              <w:rPr>
                <w:rFonts w:ascii="黑体" w:eastAsia="黑体" w:cs="黑体" w:hAnsi="宋体" w:hint="eastAsia"/>
                <w:color w:val="000000"/>
                <w:kern w:val="0"/>
                <w:sz w:val="20"/>
                <w:szCs w:val="20"/>
              </w:rPr>
              <w:t>核</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8</w:t>
            </w:r>
            <w:r>
              <w:rPr>
                <w:rFonts w:ascii="黑体" w:eastAsia="黑体" w:cs="黑体" w:hAnsi="宋体" w:hint="eastAsia"/>
                <w:color w:val="000000"/>
                <w:kern w:val="0"/>
                <w:sz w:val="20"/>
                <w:szCs w:val="20"/>
              </w:rPr>
              <w:t>核</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12</w:t>
            </w:r>
            <w:r>
              <w:rPr>
                <w:rFonts w:ascii="黑体" w:eastAsia="黑体" w:cs="黑体" w:hAnsi="宋体" w:hint="eastAsia"/>
                <w:color w:val="000000"/>
                <w:kern w:val="0"/>
                <w:sz w:val="20"/>
                <w:szCs w:val="20"/>
              </w:rPr>
              <w:t>核</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12</w:t>
            </w:r>
            <w:r>
              <w:rPr>
                <w:rFonts w:ascii="黑体" w:eastAsia="黑体" w:cs="黑体" w:hAnsi="宋体" w:hint="eastAsia"/>
                <w:kern w:val="0"/>
                <w:sz w:val="20"/>
                <w:szCs w:val="20"/>
              </w:rPr>
              <w:t>核</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12</w:t>
            </w:r>
            <w:r>
              <w:rPr>
                <w:rFonts w:ascii="黑体" w:eastAsia="黑体" w:cs="黑体" w:hAnsi="宋体" w:hint="eastAsia"/>
                <w:kern w:val="0"/>
                <w:sz w:val="20"/>
                <w:szCs w:val="20"/>
              </w:rPr>
              <w:t>核</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12</w:t>
            </w:r>
            <w:r>
              <w:rPr>
                <w:rFonts w:ascii="黑体" w:eastAsia="黑体" w:cs="黑体" w:hAnsi="宋体" w:hint="eastAsia"/>
                <w:kern w:val="0"/>
                <w:sz w:val="20"/>
                <w:szCs w:val="20"/>
              </w:rPr>
              <w:t>核</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7</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 xml:space="preserve">CPU </w:t>
            </w:r>
            <w:r>
              <w:rPr>
                <w:rFonts w:ascii="黑体" w:eastAsia="黑体" w:cs="黑体" w:hAnsi="宋体" w:hint="eastAsia"/>
                <w:color w:val="000000"/>
                <w:kern w:val="0"/>
                <w:sz w:val="20"/>
                <w:szCs w:val="20"/>
              </w:rPr>
              <w:t>末级缓存容</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8MB</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8MB</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8MB</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显示器尺寸</w:t>
            </w:r>
            <w:r>
              <w:rPr>
                <w:rFonts w:ascii="Times New Roman" w:eastAsia="黑体" w:cs="Times New Roman" w:hAnsi="Times New Roman"/>
                <w:color w:val="000000"/>
                <w:kern w:val="0"/>
                <w:sz w:val="20"/>
                <w:szCs w:val="20"/>
              </w:rPr>
              <w:t>(</w:t>
            </w:r>
            <w:r>
              <w:rPr>
                <w:rFonts w:ascii="黑体" w:eastAsia="黑体" w:cs="黑体" w:hAnsi="宋体" w:hint="eastAsia"/>
                <w:color w:val="000000"/>
                <w:kern w:val="0"/>
                <w:sz w:val="20"/>
                <w:szCs w:val="20"/>
              </w:rPr>
              <w:t>英寸</w:t>
            </w:r>
            <w:r>
              <w:rPr>
                <w:rFonts w:ascii="Times New Roman" w:eastAsia="黑体" w:cs="Times New Roman" w:hAnsi="Times New Roman"/>
                <w:color w:val="000000"/>
                <w:kern w:val="0"/>
                <w:sz w:val="20"/>
                <w:szCs w:val="20"/>
              </w:rPr>
              <w:t>)</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27</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27</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27</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9</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有线网卡数量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10</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有线网卡速率</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宋体" w:cs="宋体" w:hAnsi="宋体" w:hint="eastAsia"/>
                <w:color w:val="000000"/>
                <w:kern w:val="0"/>
                <w:sz w:val="20"/>
                <w:szCs w:val="20"/>
              </w:rPr>
              <w:t>最高速率不低于</w:t>
            </w:r>
            <w:r>
              <w:rPr>
                <w:rFonts w:ascii="Times New Roman" w:cs="Times New Roman" w:hAnsi="Times New Roman"/>
                <w:color w:val="000000"/>
                <w:kern w:val="0"/>
                <w:sz w:val="20"/>
                <w:szCs w:val="20"/>
              </w:rPr>
              <w:t>1000Mbps</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宋体" w:cs="宋体" w:hAnsi="宋体" w:hint="eastAsia"/>
                <w:color w:val="000000"/>
                <w:kern w:val="0"/>
                <w:sz w:val="20"/>
                <w:szCs w:val="20"/>
              </w:rPr>
              <w:t>最高速率不低于</w:t>
            </w:r>
            <w:r>
              <w:rPr>
                <w:rFonts w:ascii="Times New Roman" w:cs="Times New Roman" w:hAnsi="Times New Roman"/>
                <w:color w:val="000000"/>
                <w:kern w:val="0"/>
                <w:sz w:val="20"/>
                <w:szCs w:val="20"/>
              </w:rPr>
              <w:t>1000Mbps</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宋体" w:cs="宋体" w:hAnsi="宋体" w:hint="eastAsia"/>
                <w:color w:val="000000"/>
                <w:kern w:val="0"/>
                <w:sz w:val="20"/>
                <w:szCs w:val="20"/>
              </w:rPr>
              <w:t>最高速率不低于</w:t>
            </w:r>
            <w:r>
              <w:rPr>
                <w:rFonts w:ascii="Times New Roman" w:cs="Times New Roman" w:hAnsi="Times New Roman"/>
                <w:color w:val="000000"/>
                <w:kern w:val="0"/>
                <w:sz w:val="20"/>
                <w:szCs w:val="20"/>
              </w:rPr>
              <w:t>1000Mbps</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宋体" w:cs="宋体" w:hAnsi="宋体" w:hint="eastAsia"/>
                <w:kern w:val="0"/>
                <w:sz w:val="20"/>
                <w:szCs w:val="20"/>
              </w:rPr>
              <w:t>最高速率不低于</w:t>
            </w:r>
            <w:r>
              <w:rPr>
                <w:rFonts w:ascii="Times New Roman" w:cs="Times New Roman" w:hAnsi="Times New Roman"/>
                <w:kern w:val="0"/>
                <w:sz w:val="20"/>
                <w:szCs w:val="20"/>
              </w:rPr>
              <w:t>1000Mbps</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宋体" w:cs="宋体" w:hAnsi="宋体" w:hint="eastAsia"/>
                <w:kern w:val="0"/>
                <w:sz w:val="20"/>
                <w:szCs w:val="20"/>
              </w:rPr>
              <w:t>最高速率不低于</w:t>
            </w:r>
            <w:r>
              <w:rPr>
                <w:rFonts w:ascii="Times New Roman" w:cs="Times New Roman" w:hAnsi="Times New Roman"/>
                <w:kern w:val="0"/>
                <w:sz w:val="20"/>
                <w:szCs w:val="20"/>
              </w:rPr>
              <w:t>1000Mbps</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宋体" w:cs="宋体" w:hAnsi="宋体" w:hint="eastAsia"/>
                <w:kern w:val="0"/>
                <w:sz w:val="20"/>
                <w:szCs w:val="20"/>
              </w:rPr>
              <w:t>最高速率不低于</w:t>
            </w:r>
            <w:r>
              <w:rPr>
                <w:rFonts w:ascii="Times New Roman" w:cs="Times New Roman" w:hAnsi="Times New Roman"/>
                <w:kern w:val="0"/>
                <w:sz w:val="20"/>
                <w:szCs w:val="20"/>
              </w:rPr>
              <w:t>1000Mbps</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11</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内存类型</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DDR4</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DDR4</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DDR4</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Times New Roman" w:cs="Times New Roman" w:hAnsi="Times New Roman"/>
                <w:kern w:val="0"/>
                <w:sz w:val="20"/>
                <w:szCs w:val="20"/>
              </w:rPr>
              <w:t>DDR4</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DDR4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Times New Roman" w:cs="Times New Roman" w:hAnsi="Times New Roman"/>
                <w:kern w:val="0"/>
                <w:sz w:val="20"/>
                <w:szCs w:val="20"/>
              </w:rPr>
              <w:t>DDR4</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12</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硬盘类型</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混合硬盘</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混合硬盘</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highlight w:val="yellow"/>
              </w:rPr>
            </w:pPr>
            <w:r>
              <w:rPr>
                <w:rFonts w:ascii="黑体" w:eastAsia="黑体" w:cs="黑体" w:hAnsi="宋体" w:hint="eastAsia"/>
                <w:color w:val="000000"/>
                <w:kern w:val="0"/>
                <w:sz w:val="20"/>
                <w:szCs w:val="20"/>
                <w:highlight w:val="yellow"/>
              </w:rPr>
              <w:t>企业级混合硬盘</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highlight w:val="yellow"/>
              </w:rPr>
            </w:pPr>
            <w:r>
              <w:rPr>
                <w:rFonts w:ascii="黑体" w:eastAsia="黑体" w:cs="黑体" w:hAnsi="宋体" w:hint="eastAsia"/>
                <w:kern w:val="0"/>
                <w:sz w:val="20"/>
                <w:szCs w:val="20"/>
                <w:highlight w:val="yellow"/>
              </w:rPr>
              <w:t>企业级混合硬盘</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highlight w:val="yellow"/>
              </w:rPr>
            </w:pPr>
            <w:r>
              <w:rPr>
                <w:rFonts w:ascii="黑体" w:eastAsia="黑体" w:cs="黑体" w:hAnsi="宋体" w:hint="eastAsia"/>
                <w:kern w:val="0"/>
                <w:sz w:val="20"/>
                <w:szCs w:val="20"/>
                <w:highlight w:val="yellow"/>
              </w:rPr>
              <w:t>企业级混合硬盘</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highlight w:val="yellow"/>
              </w:rPr>
            </w:pPr>
            <w:r>
              <w:rPr>
                <w:rFonts w:ascii="黑体" w:eastAsia="黑体" w:cs="黑体" w:hAnsi="宋体" w:hint="eastAsia"/>
                <w:kern w:val="0"/>
                <w:sz w:val="20"/>
                <w:szCs w:val="20"/>
                <w:highlight w:val="yellow"/>
              </w:rPr>
              <w:t>企业级混合硬盘</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13</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机械硬盘数量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14</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机械硬盘转速</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7200</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7200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7200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00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15</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固态硬盘数量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1</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1</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16</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操作系统</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装麒麟/统信/中科方德等符合桌面操作系统政府采购需求标准的正版操作系统（含3年升级及技术支持服务），具体规格型号以采购人提出的要求为准</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装麒麟/统信/中科方德等符合桌面操作系统政府采购需求标准的正版操作系统（含3年升级及技术支持服务），具体规格型号以采购人提出的要求为准</w:t>
            </w:r>
          </w:p>
        </w:tc>
        <w:tc>
          <w:tcPr>
            <w:tcW w:w="1984"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装麒麟/统信/中科方德等符合桌面操作系统政府采购需求标准的正版操作系统（含3年升级及技术支持服务），具体规格型号以采购人提出的要求为准</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黑体" w:eastAsia="黑体" w:cs="黑体" w:hAnsi="宋体" w:hint="eastAsia"/>
                <w:kern w:val="0"/>
                <w:sz w:val="20"/>
                <w:szCs w:val="20"/>
              </w:rPr>
              <w:t>装麒麟</w:t>
            </w:r>
            <w:r>
              <w:rPr>
                <w:rFonts w:ascii="黑体" w:eastAsia="黑体" w:cs="黑体" w:hAnsi="宋体"/>
                <w:kern w:val="0"/>
                <w:sz w:val="20"/>
                <w:szCs w:val="20"/>
              </w:rPr>
              <w:t>/统信/中科方德等符合桌面操作系统政府采购需求标准的正版操作系统（含3年升级及技术支持服务），具体规格型号以采购人提出的要求为准</w:t>
            </w:r>
          </w:p>
        </w:tc>
        <w:tc>
          <w:tcPr>
            <w:tcW w:w="1843" w:type="dxa"/>
            <w:tcBorders>
              <w:top w:val="nil"/>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黑体" w:eastAsia="黑体" w:cs="黑体" w:hAnsi="宋体" w:hint="eastAsia"/>
                <w:kern w:val="0"/>
                <w:sz w:val="20"/>
                <w:szCs w:val="20"/>
              </w:rPr>
              <w:t>装麒麟/统信/中科方德等符合桌面操作系统政府采购需求标准的正版操作系统（含3年升级及技术支持服务），具体规格型号以采购人提出的要求为准</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黑体" w:eastAsia="黑体" w:cs="黑体" w:hAnsi="宋体" w:hint="eastAsia"/>
                <w:kern w:val="0"/>
                <w:sz w:val="20"/>
                <w:szCs w:val="20"/>
              </w:rPr>
              <w:t>装麒麟</w:t>
            </w:r>
            <w:r>
              <w:rPr>
                <w:rFonts w:ascii="黑体" w:eastAsia="黑体" w:cs="黑体" w:hAnsi="宋体"/>
                <w:kern w:val="0"/>
                <w:sz w:val="20"/>
                <w:szCs w:val="20"/>
              </w:rPr>
              <w:t>/统信/中科方德等符合桌面操作系统政府采购需求标准的正版操作系统（含3年升级及技术支持服务），具体规格型号以采购人提出的要求为准</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17</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整机质保期限</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提供3年整机原厂质保（含换件和维修，硬盘故障更换新硬盘，原盘不回收）</w:t>
            </w:r>
          </w:p>
        </w:tc>
        <w:tc>
          <w:tcPr>
            <w:tcW w:w="1843"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提供3年整机原厂质保（含换件和维修，硬盘故障更换新硬盘，原盘不回收）</w:t>
            </w:r>
          </w:p>
        </w:tc>
        <w:tc>
          <w:tcPr>
            <w:tcW w:w="1984"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提供3年整机原厂质保（含换件和维修，硬盘故障更换新硬盘，原盘不回收）</w:t>
            </w:r>
          </w:p>
        </w:tc>
        <w:tc>
          <w:tcPr>
            <w:tcW w:w="1843"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提供</w:t>
            </w:r>
            <w:r>
              <w:rPr>
                <w:rFonts w:ascii="黑体" w:eastAsia="黑体" w:cs="黑体" w:hAnsi="宋体"/>
                <w:kern w:val="0"/>
                <w:sz w:val="20"/>
                <w:szCs w:val="20"/>
              </w:rPr>
              <w:t>3年整机原厂质保（含换件和维修，硬盘故障更换新硬盘，原盘不回收）</w:t>
            </w:r>
          </w:p>
        </w:tc>
        <w:tc>
          <w:tcPr>
            <w:tcW w:w="1843"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黑体" w:eastAsia="黑体" w:cs="黑体" w:hAnsi="宋体" w:hint="eastAsia"/>
                <w:kern w:val="0"/>
                <w:sz w:val="20"/>
                <w:szCs w:val="20"/>
              </w:rPr>
              <w:t>提供3年整机原厂质保（含换件和维修，硬盘故障更换新硬盘，原盘不回收）</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提供</w:t>
            </w:r>
            <w:r>
              <w:rPr>
                <w:rFonts w:ascii="黑体" w:eastAsia="黑体" w:cs="黑体" w:hAnsi="宋体"/>
                <w:kern w:val="0"/>
                <w:sz w:val="20"/>
                <w:szCs w:val="20"/>
              </w:rPr>
              <w:t>3年整机原厂质保（含换件和维修，硬盘故障更换新硬盘，原盘不回收）</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9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18</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宋体" w:cs="宋体" w:hAnsi="宋体" w:hint="eastAsia"/>
                <w:color w:val="000000"/>
                <w:kern w:val="0"/>
                <w:sz w:val="20"/>
                <w:szCs w:val="20"/>
              </w:rPr>
              <w:t>光驱</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1</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1</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19</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机械硬盘总容量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hint="eastAsia"/>
                <w:kern w:val="0"/>
                <w:sz w:val="20"/>
                <w:szCs w:val="20"/>
              </w:rPr>
              <w:t>2</w:t>
            </w:r>
            <w:r>
              <w:rPr>
                <w:rFonts w:ascii="Times New Roman" w:cs="Times New Roman" w:hAnsi="Times New Roman"/>
                <w:kern w:val="0"/>
                <w:sz w:val="20"/>
                <w:szCs w:val="20"/>
              </w:rPr>
              <w:t>TB</w:t>
            </w:r>
          </w:p>
        </w:tc>
        <w:tc>
          <w:tcPr>
            <w:tcW w:w="1843" w:type="dxa"/>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2TB</w:t>
            </w:r>
          </w:p>
        </w:tc>
        <w:tc>
          <w:tcPr>
            <w:tcW w:w="1984" w:type="dxa"/>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1843" w:type="dxa"/>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highlight w:val="yellow"/>
              </w:rPr>
            </w:pPr>
            <w:r>
              <w:rPr>
                <w:rFonts w:ascii="Times New Roman" w:cs="Times New Roman" w:hAnsi="Times New Roman"/>
                <w:kern w:val="0"/>
                <w:sz w:val="20"/>
                <w:szCs w:val="20"/>
                <w:highlight w:val="yellow"/>
              </w:rPr>
              <w:t>4TB</w:t>
            </w:r>
          </w:p>
        </w:tc>
        <w:tc>
          <w:tcPr>
            <w:tcW w:w="1843" w:type="dxa"/>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highlight w:val="yellow"/>
              </w:rPr>
            </w:pPr>
            <w:r>
              <w:rPr>
                <w:rFonts w:ascii="Times New Roman" w:cs="Times New Roman" w:hAnsi="Times New Roman"/>
                <w:kern w:val="0"/>
                <w:sz w:val="20"/>
                <w:szCs w:val="20"/>
                <w:highlight w:val="yellow"/>
              </w:rPr>
              <w:t>4TB</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highlight w:val="yellow"/>
              </w:rPr>
            </w:pPr>
            <w:r>
              <w:rPr>
                <w:rFonts w:ascii="Times New Roman" w:cs="Times New Roman" w:hAnsi="Times New Roman"/>
                <w:kern w:val="0"/>
                <w:sz w:val="20"/>
                <w:szCs w:val="20"/>
                <w:highlight w:val="yellow"/>
              </w:rPr>
              <w:t>4TB</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20</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固态硬盘总容量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1TB</w:t>
            </w:r>
          </w:p>
        </w:tc>
        <w:tc>
          <w:tcPr>
            <w:tcW w:w="1843"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1TB</w:t>
            </w:r>
          </w:p>
        </w:tc>
        <w:tc>
          <w:tcPr>
            <w:tcW w:w="1984"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highlight w:val="yellow"/>
              </w:rPr>
            </w:pPr>
            <w:r>
              <w:rPr>
                <w:rFonts w:ascii="Times New Roman" w:cs="Times New Roman" w:hAnsi="Times New Roman"/>
                <w:color w:val="000000"/>
                <w:kern w:val="0"/>
                <w:sz w:val="20"/>
                <w:szCs w:val="20"/>
                <w:highlight w:val="yellow"/>
              </w:rPr>
              <w:t>960GB</w:t>
            </w:r>
          </w:p>
        </w:tc>
        <w:tc>
          <w:tcPr>
            <w:tcW w:w="1843"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highlight w:val="yellow"/>
              </w:rPr>
            </w:pPr>
            <w:r>
              <w:rPr>
                <w:rFonts w:ascii="Times New Roman" w:cs="Times New Roman" w:hAnsi="Times New Roman"/>
                <w:color w:val="000000"/>
                <w:kern w:val="0"/>
                <w:sz w:val="20"/>
                <w:szCs w:val="20"/>
                <w:highlight w:val="yellow"/>
              </w:rPr>
              <w:t>960GB</w:t>
            </w:r>
            <w:r>
              <w:rPr>
                <w:rFonts w:ascii="Times New Roman" w:cs="Times New Roman" w:hAnsi="Times New Roman"/>
                <w:kern w:val="0"/>
                <w:sz w:val="20"/>
                <w:szCs w:val="20"/>
                <w:highlight w:val="yellow"/>
              </w:rPr>
              <w:t xml:space="preserve"> </w:t>
            </w:r>
          </w:p>
        </w:tc>
        <w:tc>
          <w:tcPr>
            <w:tcW w:w="1843" w:type="dxa"/>
            <w:tcBorders>
              <w:top w:val="nil"/>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highlight w:val="yellow"/>
              </w:rPr>
            </w:pPr>
            <w:r>
              <w:rPr>
                <w:rFonts w:ascii="Times New Roman" w:cs="Times New Roman" w:hAnsi="Times New Roman"/>
                <w:color w:val="000000"/>
                <w:kern w:val="0"/>
                <w:sz w:val="20"/>
                <w:szCs w:val="20"/>
                <w:highlight w:val="yellow"/>
              </w:rPr>
              <w:t>960GB</w:t>
            </w:r>
            <w:r>
              <w:rPr>
                <w:rFonts w:ascii="Times New Roman" w:cs="Times New Roman" w:hAnsi="Times New Roman"/>
                <w:kern w:val="0"/>
                <w:sz w:val="20"/>
                <w:szCs w:val="20"/>
                <w:highlight w:val="yellow"/>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highlight w:val="yellow"/>
              </w:rPr>
            </w:pPr>
            <w:r>
              <w:rPr>
                <w:rFonts w:ascii="Times New Roman" w:cs="Times New Roman" w:hAnsi="Times New Roman"/>
                <w:color w:val="000000"/>
                <w:kern w:val="0"/>
                <w:sz w:val="20"/>
                <w:szCs w:val="20"/>
                <w:highlight w:val="yellow"/>
              </w:rPr>
              <w:t>960GB</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21</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内存总容量</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hint="eastAsia"/>
                <w:kern w:val="0"/>
                <w:sz w:val="20"/>
                <w:szCs w:val="20"/>
              </w:rPr>
              <w:t>16</w:t>
            </w:r>
            <w:r>
              <w:rPr>
                <w:rFonts w:ascii="Times New Roman" w:cs="Times New Roman" w:hAnsi="Times New Roman"/>
                <w:kern w:val="0"/>
                <w:sz w:val="20"/>
                <w:szCs w:val="20"/>
              </w:rPr>
              <w:t>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32GB</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32GB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64GB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64GB</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64GB</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rPr>
            </w:pPr>
            <w:r>
              <w:rPr>
                <w:rFonts w:ascii="黑体" w:eastAsia="黑体" w:cs="黑体" w:hAnsi="宋体"/>
                <w:color w:val="FF0000"/>
                <w:kern w:val="0"/>
                <w:sz w:val="20"/>
                <w:szCs w:val="20"/>
              </w:rPr>
              <w:t>22</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显卡型号</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据实填写</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FF0000"/>
                <w:kern w:val="0"/>
                <w:sz w:val="20"/>
                <w:szCs w:val="20"/>
                <w:highlight w:val="yellow"/>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rPr>
            </w:pPr>
            <w:r>
              <w:rPr>
                <w:rFonts w:ascii="黑体" w:eastAsia="黑体" w:cs="黑体" w:hAnsi="宋体"/>
                <w:color w:val="FF0000"/>
                <w:kern w:val="0"/>
                <w:sz w:val="20"/>
                <w:szCs w:val="20"/>
                <w:highlight w:val="yellow"/>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23</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软件兼容性</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FF0000"/>
                <w:kern w:val="0"/>
                <w:sz w:val="20"/>
                <w:szCs w:val="20"/>
                <w:highlight w:val="yellow"/>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FF0000"/>
                <w:kern w:val="0"/>
                <w:sz w:val="20"/>
                <w:szCs w:val="20"/>
                <w:highlight w:val="yellow"/>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显卡类型</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8GB</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独立显卡</w:t>
            </w:r>
            <w:r>
              <w:rPr>
                <w:rFonts w:ascii="Times New Roman" w:eastAsia="黑体" w:cs="Times New Roman" w:hAnsi="Times New Roman"/>
                <w:kern w:val="0"/>
                <w:sz w:val="20"/>
                <w:szCs w:val="20"/>
              </w:rPr>
              <w:t>8GB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独立显卡</w:t>
            </w:r>
            <w:r>
              <w:rPr>
                <w:rFonts w:ascii="Times New Roman" w:eastAsia="黑体" w:cs="Times New Roman" w:hAnsi="Times New Roman"/>
                <w:kern w:val="0"/>
                <w:sz w:val="20"/>
                <w:szCs w:val="20"/>
              </w:rPr>
              <w:t>12GB</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独立显卡</w:t>
            </w:r>
            <w:r>
              <w:rPr>
                <w:rFonts w:ascii="Times New Roman" w:eastAsia="黑体" w:cs="Times New Roman" w:hAnsi="Times New Roman"/>
                <w:kern w:val="0"/>
                <w:sz w:val="20"/>
                <w:szCs w:val="20"/>
              </w:rPr>
              <w:t>16GB</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5</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显示器分辨率</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2560*1440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sz w:val="20"/>
                <w:szCs w:val="20"/>
              </w:rPr>
            </w:pPr>
            <w:r>
              <w:rPr>
                <w:rFonts w:ascii="Times New Roman" w:cs="Times New Roman" w:hAnsi="Times New Roman"/>
                <w:kern w:val="0"/>
                <w:sz w:val="20"/>
                <w:szCs w:val="20"/>
              </w:rPr>
              <w:t>2560*1440</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Times New Roman" w:cs="Times New Roman" w:hAnsi="Times New Roman"/>
                <w:kern w:val="0"/>
                <w:sz w:val="20"/>
                <w:szCs w:val="20"/>
              </w:rPr>
              <w:t>2560*1440</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897"/>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6</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显卡可支持多屏同时显示数量</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支持</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2 </w:t>
            </w:r>
            <w:r>
              <w:rPr>
                <w:rFonts w:ascii="黑体" w:eastAsia="黑体" w:cs="黑体" w:hAnsi="宋体" w:hint="eastAsia"/>
                <w:kern w:val="0"/>
                <w:sz w:val="20"/>
                <w:szCs w:val="20"/>
              </w:rPr>
              <w:t>块屏幕同时显示，分辨率不低于</w:t>
            </w:r>
            <w:r>
              <w:rPr>
                <w:rFonts w:ascii="黑体" w:eastAsia="黑体" w:cs="黑体" w:hAnsi="宋体"/>
                <w:kern w:val="0"/>
                <w:sz w:val="20"/>
                <w:szCs w:val="20"/>
              </w:rPr>
              <w:t xml:space="preserve"> </w:t>
            </w:r>
            <w:r>
              <w:rPr>
                <w:rFonts w:ascii="Times New Roman" w:eastAsia="黑体" w:cs="Times New Roman" w:hAnsi="Times New Roman"/>
                <w:kern w:val="0"/>
                <w:sz w:val="20"/>
                <w:szCs w:val="20"/>
              </w:rPr>
              <w:t>2560</w:t>
            </w:r>
            <w:r>
              <w:rPr>
                <w:rFonts w:ascii="黑体" w:eastAsia="黑体" w:cs="黑体" w:hAnsi="宋体" w:hint="eastAsia"/>
                <w:kern w:val="0"/>
                <w:sz w:val="20"/>
                <w:szCs w:val="20"/>
              </w:rPr>
              <w:t>×</w:t>
            </w:r>
            <w:r>
              <w:rPr>
                <w:rFonts w:ascii="Times New Roman" w:eastAsia="黑体" w:cs="Times New Roman" w:hAnsi="Times New Roman"/>
                <w:kern w:val="0"/>
                <w:sz w:val="20"/>
                <w:szCs w:val="20"/>
              </w:rPr>
              <w:t>1440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 xml:space="preserve">支持 </w:t>
            </w:r>
            <w:r>
              <w:rPr>
                <w:rFonts w:ascii="Times New Roman" w:eastAsia="黑体" w:cs="Times New Roman" w:hAnsi="Times New Roman"/>
                <w:kern w:val="0"/>
                <w:sz w:val="20"/>
                <w:szCs w:val="20"/>
              </w:rPr>
              <w:t xml:space="preserve">2 </w:t>
            </w:r>
            <w:r>
              <w:rPr>
                <w:rFonts w:ascii="黑体" w:eastAsia="黑体" w:cs="黑体" w:hAnsi="宋体" w:hint="eastAsia"/>
                <w:kern w:val="0"/>
                <w:sz w:val="20"/>
                <w:szCs w:val="20"/>
              </w:rPr>
              <w:t xml:space="preserve">块屏幕同时显示，分辨率不低于 </w:t>
            </w:r>
            <w:r>
              <w:rPr>
                <w:rFonts w:ascii="Times New Roman" w:eastAsia="黑体" w:cs="Times New Roman" w:hAnsi="Times New Roman"/>
                <w:kern w:val="0"/>
                <w:sz w:val="20"/>
                <w:szCs w:val="20"/>
              </w:rPr>
              <w:t>2560</w:t>
            </w:r>
            <w:r>
              <w:rPr>
                <w:rFonts w:ascii="黑体" w:eastAsia="黑体" w:cs="黑体" w:hAnsi="宋体" w:hint="eastAsia"/>
                <w:kern w:val="0"/>
                <w:sz w:val="20"/>
                <w:szCs w:val="20"/>
              </w:rPr>
              <w:t>×</w:t>
            </w:r>
            <w:r>
              <w:rPr>
                <w:rFonts w:ascii="Times New Roman" w:eastAsia="黑体" w:cs="Times New Roman" w:hAnsi="Times New Roman"/>
                <w:kern w:val="0"/>
                <w:sz w:val="20"/>
                <w:szCs w:val="20"/>
              </w:rPr>
              <w:t>1440</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支持</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2 </w:t>
            </w:r>
            <w:r>
              <w:rPr>
                <w:rFonts w:ascii="黑体" w:eastAsia="黑体" w:cs="黑体" w:hAnsi="宋体" w:hint="eastAsia"/>
                <w:kern w:val="0"/>
                <w:sz w:val="20"/>
                <w:szCs w:val="20"/>
              </w:rPr>
              <w:t>块屏幕同时显示，分辨率不低于</w:t>
            </w:r>
            <w:r>
              <w:rPr>
                <w:rFonts w:ascii="黑体" w:eastAsia="黑体" w:cs="黑体" w:hAnsi="宋体"/>
                <w:kern w:val="0"/>
                <w:sz w:val="20"/>
                <w:szCs w:val="20"/>
              </w:rPr>
              <w:t xml:space="preserve"> </w:t>
            </w:r>
            <w:r>
              <w:rPr>
                <w:rFonts w:ascii="Times New Roman" w:eastAsia="黑体" w:cs="Times New Roman" w:hAnsi="Times New Roman"/>
                <w:kern w:val="0"/>
                <w:sz w:val="20"/>
                <w:szCs w:val="20"/>
              </w:rPr>
              <w:t>2560</w:t>
            </w:r>
            <w:r>
              <w:rPr>
                <w:rFonts w:ascii="黑体" w:eastAsia="黑体" w:cs="黑体" w:hAnsi="宋体" w:hint="eastAsia"/>
                <w:kern w:val="0"/>
                <w:sz w:val="20"/>
                <w:szCs w:val="20"/>
              </w:rPr>
              <w:t>×</w:t>
            </w:r>
            <w:r>
              <w:rPr>
                <w:rFonts w:ascii="Times New Roman" w:eastAsia="黑体" w:cs="Times New Roman" w:hAnsi="Times New Roman"/>
                <w:kern w:val="0"/>
                <w:sz w:val="20"/>
                <w:szCs w:val="20"/>
              </w:rPr>
              <w:t>1440</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7</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显示屏色准</w:t>
            </w:r>
          </w:p>
        </w:tc>
        <w:tc>
          <w:tcPr>
            <w:tcW w:w="1776" w:type="dxa"/>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 xml:space="preserve">E </w:t>
            </w:r>
            <w:r>
              <w:rPr>
                <w:rFonts w:ascii="黑体" w:eastAsia="黑体" w:cs="黑体" w:hAnsi="宋体" w:hint="eastAsia"/>
                <w:kern w:val="0"/>
                <w:sz w:val="20"/>
                <w:szCs w:val="20"/>
              </w:rPr>
              <w:t>≤</w:t>
            </w:r>
            <w:r>
              <w:rPr>
                <w:rFonts w:ascii="黑体" w:eastAsia="黑体" w:cs="黑体" w:hAnsi="宋体"/>
                <w:kern w:val="0"/>
                <w:sz w:val="20"/>
                <w:szCs w:val="20"/>
              </w:rPr>
              <w:t xml:space="preserve"> </w:t>
            </w:r>
            <w:r>
              <w:rPr>
                <w:rFonts w:ascii="Times New Roman" w:eastAsia="黑体" w:cs="Times New Roman" w:hAnsi="Times New Roman"/>
                <w:kern w:val="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 xml:space="preserve">E </w:t>
            </w:r>
            <w:r>
              <w:rPr>
                <w:rFonts w:ascii="黑体" w:eastAsia="黑体" w:cs="黑体" w:hAnsi="宋体" w:hint="eastAsia"/>
                <w:kern w:val="0"/>
                <w:sz w:val="20"/>
                <w:szCs w:val="20"/>
              </w:rPr>
              <w:t xml:space="preserve">≤ </w:t>
            </w:r>
            <w:r>
              <w:rPr>
                <w:rFonts w:ascii="Times New Roman" w:eastAsia="黑体" w:cs="Times New Roman" w:hAnsi="Times New Roman"/>
                <w:kern w:val="0"/>
                <w:sz w:val="20"/>
                <w:szCs w:val="20"/>
              </w:rPr>
              <w:t>3</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 xml:space="preserve">E </w:t>
            </w:r>
            <w:r>
              <w:rPr>
                <w:rFonts w:ascii="黑体" w:eastAsia="黑体" w:cs="黑体" w:hAnsi="宋体" w:hint="eastAsia"/>
                <w:kern w:val="0"/>
                <w:sz w:val="20"/>
                <w:szCs w:val="20"/>
              </w:rPr>
              <w:t>≤</w:t>
            </w:r>
            <w:r>
              <w:rPr>
                <w:rFonts w:ascii="黑体" w:eastAsia="黑体" w:cs="黑体" w:hAnsi="宋体"/>
                <w:kern w:val="0"/>
                <w:sz w:val="20"/>
                <w:szCs w:val="20"/>
              </w:rPr>
              <w:t xml:space="preserve"> </w:t>
            </w:r>
            <w:r>
              <w:rPr>
                <w:rFonts w:ascii="Times New Roman" w:eastAsia="黑体" w:cs="Times New Roman" w:hAnsi="Times New Roman"/>
                <w:kern w:val="0"/>
                <w:sz w:val="20"/>
                <w:szCs w:val="20"/>
              </w:rPr>
              <w:t>3</w:t>
            </w:r>
          </w:p>
        </w:tc>
        <w:tc>
          <w:tcPr>
            <w:tcW w:w="850" w:type="dxa"/>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显示屏响应时间</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843" w:type="dxa"/>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984" w:type="dxa"/>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843" w:type="dxa"/>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6ms</w:t>
            </w:r>
          </w:p>
        </w:tc>
        <w:tc>
          <w:tcPr>
            <w:tcW w:w="1843" w:type="dxa"/>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6ms</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6ms</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0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9</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主板内置</w:t>
            </w:r>
            <w:r>
              <w:rPr>
                <w:rFonts w:ascii="Times New Roman" w:eastAsia="黑体" w:cs="Times New Roman" w:hAnsi="Times New Roman"/>
                <w:color w:val="000000"/>
                <w:kern w:val="0"/>
                <w:sz w:val="20"/>
                <w:szCs w:val="20"/>
              </w:rPr>
              <w:t xml:space="preserve">PCIe </w:t>
            </w:r>
            <w:r>
              <w:rPr>
                <w:rFonts w:ascii="黑体" w:eastAsia="黑体" w:cs="黑体" w:hAnsi="宋体" w:hint="eastAsia"/>
                <w:color w:val="000000"/>
                <w:kern w:val="0"/>
                <w:sz w:val="20"/>
                <w:szCs w:val="20"/>
              </w:rPr>
              <w:t>插槽数量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1843"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1984"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r>
              <w:rPr>
                <w:rFonts w:ascii="黑体" w:eastAsia="黑体" w:cs="黑体" w:hAnsi="宋体" w:hint="eastAsia"/>
                <w:color w:val="000000"/>
                <w:kern w:val="0"/>
                <w:sz w:val="20"/>
                <w:szCs w:val="20"/>
              </w:rPr>
              <w:t xml:space="preserve">和一个 </w:t>
            </w:r>
            <w:r>
              <w:rPr>
                <w:rFonts w:ascii="Times New Roman" w:eastAsia="黑体" w:cs="Times New Roman" w:hAnsi="Times New Roman"/>
                <w:color w:val="000000"/>
                <w:kern w:val="0"/>
                <w:sz w:val="20"/>
                <w:szCs w:val="20"/>
              </w:rPr>
              <w:t>PCIex8</w:t>
            </w:r>
          </w:p>
        </w:tc>
        <w:tc>
          <w:tcPr>
            <w:tcW w:w="1843"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支持数量≥</w:t>
            </w:r>
            <w:r>
              <w:rPr>
                <w:rFonts w:ascii="Times New Roman" w:eastAsia="黑体" w:cs="Times New Roman" w:hAnsi="Times New Roman"/>
                <w:kern w:val="0"/>
                <w:sz w:val="20"/>
                <w:szCs w:val="20"/>
              </w:rPr>
              <w:t xml:space="preserve">3 </w:t>
            </w:r>
            <w:r>
              <w:rPr>
                <w:rFonts w:ascii="黑体" w:eastAsia="黑体" w:cs="黑体" w:hAnsi="宋体" w:hint="eastAsia"/>
                <w:kern w:val="0"/>
                <w:sz w:val="20"/>
                <w:szCs w:val="20"/>
              </w:rPr>
              <w:t>其中至少包括一个</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PCIex16 </w:t>
            </w:r>
            <w:r>
              <w:rPr>
                <w:rFonts w:ascii="黑体" w:eastAsia="黑体" w:cs="黑体" w:hAnsi="宋体" w:hint="eastAsia"/>
                <w:kern w:val="0"/>
                <w:sz w:val="20"/>
                <w:szCs w:val="20"/>
              </w:rPr>
              <w:t>和一个</w:t>
            </w:r>
            <w:r>
              <w:rPr>
                <w:rFonts w:ascii="黑体" w:eastAsia="黑体" w:cs="黑体" w:hAnsi="宋体"/>
                <w:kern w:val="0"/>
                <w:sz w:val="20"/>
                <w:szCs w:val="20"/>
              </w:rPr>
              <w:t xml:space="preserve"> </w:t>
            </w:r>
            <w:r>
              <w:rPr>
                <w:rFonts w:ascii="Times New Roman" w:eastAsia="黑体" w:cs="Times New Roman" w:hAnsi="Times New Roman"/>
                <w:kern w:val="0"/>
                <w:sz w:val="20"/>
                <w:szCs w:val="20"/>
              </w:rPr>
              <w:t>PCIex8</w:t>
            </w:r>
          </w:p>
        </w:tc>
        <w:tc>
          <w:tcPr>
            <w:tcW w:w="1843"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支持数量≥</w:t>
            </w:r>
            <w:r>
              <w:rPr>
                <w:rFonts w:ascii="Times New Roman" w:eastAsia="黑体" w:cs="Times New Roman" w:hAnsi="Times New Roman"/>
                <w:kern w:val="0"/>
                <w:sz w:val="20"/>
                <w:szCs w:val="20"/>
              </w:rPr>
              <w:t xml:space="preserve">3 </w:t>
            </w:r>
            <w:r>
              <w:rPr>
                <w:rFonts w:ascii="黑体" w:eastAsia="黑体" w:cs="黑体" w:hAnsi="宋体" w:hint="eastAsia"/>
                <w:kern w:val="0"/>
                <w:sz w:val="20"/>
                <w:szCs w:val="20"/>
              </w:rPr>
              <w:t xml:space="preserve">其中至少包括一个 </w:t>
            </w:r>
            <w:r>
              <w:rPr>
                <w:rFonts w:ascii="Times New Roman" w:eastAsia="黑体" w:cs="Times New Roman" w:hAnsi="Times New Roman"/>
                <w:kern w:val="0"/>
                <w:sz w:val="20"/>
                <w:szCs w:val="20"/>
              </w:rPr>
              <w:t xml:space="preserve">PCIex16 </w:t>
            </w:r>
            <w:r>
              <w:rPr>
                <w:rFonts w:ascii="黑体" w:eastAsia="黑体" w:cs="黑体" w:hAnsi="宋体" w:hint="eastAsia"/>
                <w:kern w:val="0"/>
                <w:sz w:val="20"/>
                <w:szCs w:val="20"/>
              </w:rPr>
              <w:t xml:space="preserve">和一个 </w:t>
            </w:r>
            <w:r>
              <w:rPr>
                <w:rFonts w:ascii="Times New Roman" w:eastAsia="黑体" w:cs="Times New Roman" w:hAnsi="Times New Roman"/>
                <w:kern w:val="0"/>
                <w:sz w:val="20"/>
                <w:szCs w:val="20"/>
              </w:rPr>
              <w:t>PCIex8</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支持数量≥</w:t>
            </w:r>
            <w:r>
              <w:rPr>
                <w:rFonts w:ascii="Times New Roman" w:eastAsia="黑体" w:cs="Times New Roman" w:hAnsi="Times New Roman"/>
                <w:kern w:val="0"/>
                <w:sz w:val="20"/>
                <w:szCs w:val="20"/>
              </w:rPr>
              <w:t xml:space="preserve">3 </w:t>
            </w:r>
            <w:r>
              <w:rPr>
                <w:rFonts w:ascii="黑体" w:eastAsia="黑体" w:cs="黑体" w:hAnsi="宋体" w:hint="eastAsia"/>
                <w:kern w:val="0"/>
                <w:sz w:val="20"/>
                <w:szCs w:val="20"/>
              </w:rPr>
              <w:t>其中至少包括一个</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PCIex16 </w:t>
            </w:r>
            <w:r>
              <w:rPr>
                <w:rFonts w:ascii="黑体" w:eastAsia="黑体" w:cs="黑体" w:hAnsi="宋体" w:hint="eastAsia"/>
                <w:kern w:val="0"/>
                <w:sz w:val="20"/>
                <w:szCs w:val="20"/>
              </w:rPr>
              <w:t>和一个</w:t>
            </w:r>
            <w:r>
              <w:rPr>
                <w:rFonts w:ascii="黑体" w:eastAsia="黑体" w:cs="黑体" w:hAnsi="宋体"/>
                <w:kern w:val="0"/>
                <w:sz w:val="20"/>
                <w:szCs w:val="20"/>
              </w:rPr>
              <w:t xml:space="preserve"> </w:t>
            </w:r>
            <w:r>
              <w:rPr>
                <w:rFonts w:ascii="Times New Roman" w:eastAsia="黑体" w:cs="Times New Roman" w:hAnsi="Times New Roman"/>
                <w:kern w:val="0"/>
                <w:sz w:val="20"/>
                <w:szCs w:val="20"/>
              </w:rPr>
              <w:t>PCIex8</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27"/>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30</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单内存插槽最大可支持容量</w:t>
            </w:r>
          </w:p>
        </w:tc>
        <w:tc>
          <w:tcPr>
            <w:tcW w:w="1776" w:type="dxa"/>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843" w:type="dxa"/>
            <w:tcBorders>
              <w:top w:val="single" w:sz="8" w:space="0" w:color="000000"/>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984" w:type="dxa"/>
            <w:tcBorders>
              <w:top w:val="single" w:sz="8" w:space="0" w:color="000000"/>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843" w:type="dxa"/>
            <w:tcBorders>
              <w:top w:val="single" w:sz="8" w:space="0" w:color="000000"/>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16GB</w:t>
            </w:r>
          </w:p>
        </w:tc>
        <w:tc>
          <w:tcPr>
            <w:tcW w:w="1843" w:type="dxa"/>
            <w:tcBorders>
              <w:top w:val="single" w:sz="8" w:space="0" w:color="000000"/>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16GB</w:t>
            </w:r>
          </w:p>
        </w:tc>
        <w:tc>
          <w:tcPr>
            <w:tcW w:w="1701" w:type="dxa"/>
            <w:tcBorders>
              <w:top w:val="single" w:sz="8" w:space="0" w:color="000000"/>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16GB</w:t>
            </w:r>
          </w:p>
        </w:tc>
        <w:tc>
          <w:tcPr>
            <w:tcW w:w="850" w:type="dxa"/>
            <w:tcBorders>
              <w:top w:val="single" w:sz="8" w:space="0" w:color="000000"/>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31</w:t>
            </w:r>
          </w:p>
        </w:tc>
        <w:tc>
          <w:tcPr>
            <w:tcW w:w="1670" w:type="dxa"/>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独立显卡显存位宽</w:t>
            </w:r>
          </w:p>
        </w:tc>
        <w:tc>
          <w:tcPr>
            <w:tcW w:w="1776" w:type="dxa"/>
            <w:tcBorders>
              <w:top w:val="single" w:sz="4" w:space="0" w:color="auto"/>
              <w:left w:val="single" w:sz="4" w:space="0" w:color="auto"/>
              <w:bottom w:val="single" w:sz="4" w:space="0" w:color="auto"/>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1843" w:type="dxa"/>
            <w:tcBorders>
              <w:top w:val="single" w:sz="4" w:space="0" w:color="auto"/>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1984" w:type="dxa"/>
            <w:tcBorders>
              <w:top w:val="single" w:sz="4" w:space="0" w:color="auto"/>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64 </w:t>
            </w:r>
            <w:r>
              <w:rPr>
                <w:rFonts w:ascii="黑体" w:eastAsia="黑体" w:cs="黑体" w:hAnsi="宋体" w:hint="eastAsia"/>
                <w:color w:val="000000"/>
                <w:kern w:val="0"/>
                <w:sz w:val="20"/>
                <w:szCs w:val="20"/>
              </w:rPr>
              <w:t>位</w:t>
            </w:r>
          </w:p>
        </w:tc>
        <w:tc>
          <w:tcPr>
            <w:tcW w:w="1843" w:type="dxa"/>
            <w:tcBorders>
              <w:top w:val="single" w:sz="4" w:space="0" w:color="auto"/>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显存位宽≥</w:t>
            </w:r>
            <w:r>
              <w:rPr>
                <w:rFonts w:ascii="Times New Roman" w:eastAsia="黑体" w:cs="Times New Roman" w:hAnsi="Times New Roman"/>
                <w:kern w:val="0"/>
                <w:sz w:val="20"/>
                <w:szCs w:val="20"/>
              </w:rPr>
              <w:t xml:space="preserve">64 </w:t>
            </w:r>
            <w:r>
              <w:rPr>
                <w:rFonts w:ascii="黑体" w:eastAsia="黑体" w:cs="黑体" w:hAnsi="宋体" w:hint="eastAsia"/>
                <w:kern w:val="0"/>
                <w:sz w:val="20"/>
                <w:szCs w:val="20"/>
              </w:rPr>
              <w:t>位</w:t>
            </w:r>
          </w:p>
        </w:tc>
        <w:tc>
          <w:tcPr>
            <w:tcW w:w="1843" w:type="dxa"/>
            <w:tcBorders>
              <w:top w:val="single" w:sz="4" w:space="0" w:color="auto"/>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显存位宽≥</w:t>
            </w:r>
            <w:r>
              <w:rPr>
                <w:rFonts w:ascii="Times New Roman" w:eastAsia="黑体" w:cs="Times New Roman" w:hAnsi="Times New Roman"/>
                <w:kern w:val="0"/>
                <w:sz w:val="20"/>
                <w:szCs w:val="20"/>
              </w:rPr>
              <w:t xml:space="preserve">64 </w:t>
            </w:r>
            <w:r>
              <w:rPr>
                <w:rFonts w:ascii="黑体" w:eastAsia="黑体" w:cs="黑体" w:hAnsi="宋体" w:hint="eastAsia"/>
                <w:kern w:val="0"/>
                <w:sz w:val="20"/>
                <w:szCs w:val="20"/>
              </w:rPr>
              <w:t>位</w:t>
            </w:r>
          </w:p>
        </w:tc>
        <w:tc>
          <w:tcPr>
            <w:tcW w:w="1701" w:type="dxa"/>
            <w:tcBorders>
              <w:top w:val="single" w:sz="4" w:space="0" w:color="auto"/>
              <w:left w:val="single" w:sz="8" w:space="0" w:color="000000"/>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显存位宽≥</w:t>
            </w:r>
            <w:r>
              <w:rPr>
                <w:rFonts w:ascii="Times New Roman" w:eastAsia="黑体" w:cs="Times New Roman" w:hAnsi="Times New Roman"/>
                <w:kern w:val="0"/>
                <w:sz w:val="20"/>
                <w:szCs w:val="20"/>
              </w:rPr>
              <w:t xml:space="preserve">64 </w:t>
            </w:r>
            <w:r>
              <w:rPr>
                <w:rFonts w:ascii="黑体" w:eastAsia="黑体" w:cs="黑体" w:hAnsi="宋体" w:hint="eastAsia"/>
                <w:kern w:val="0"/>
                <w:sz w:val="20"/>
                <w:szCs w:val="20"/>
              </w:rPr>
              <w:t>位</w:t>
            </w:r>
          </w:p>
        </w:tc>
        <w:tc>
          <w:tcPr>
            <w:tcW w:w="850" w:type="dxa"/>
            <w:tcBorders>
              <w:top w:val="single" w:sz="4" w:space="0" w:color="auto"/>
              <w:left w:val="single" w:sz="8" w:space="0" w:color="000000"/>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21"/>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2</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USB</w:t>
            </w:r>
            <w:r>
              <w:rPr>
                <w:rFonts w:ascii="黑体" w:eastAsia="黑体" w:cs="黑体" w:hAnsi="宋体" w:hint="eastAsia"/>
                <w:color w:val="000000"/>
                <w:kern w:val="0"/>
                <w:sz w:val="20"/>
                <w:szCs w:val="20"/>
              </w:rPr>
              <w:t>接口数量</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w:t>
            </w:r>
            <w:r>
              <w:rPr>
                <w:rFonts w:ascii="黑体" w:eastAsia="黑体" w:cs="黑体" w:hAnsi="宋体" w:hint="eastAsia"/>
                <w:kern w:val="0"/>
                <w:sz w:val="20"/>
                <w:szCs w:val="20"/>
              </w:rPr>
              <w:t>，机箱前板至少包括</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2 </w:t>
            </w:r>
            <w:r>
              <w:rPr>
                <w:rFonts w:ascii="黑体" w:eastAsia="黑体" w:cs="黑体" w:hAnsi="宋体" w:hint="eastAsia"/>
                <w:kern w:val="0"/>
                <w:sz w:val="20"/>
                <w:szCs w:val="20"/>
              </w:rPr>
              <w:t>个</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USB3.0 </w:t>
            </w:r>
            <w:r>
              <w:rPr>
                <w:rFonts w:ascii="黑体" w:eastAsia="黑体" w:cs="黑体" w:hAnsi="宋体" w:hint="eastAsia"/>
                <w:kern w:val="0"/>
                <w:sz w:val="20"/>
                <w:szCs w:val="20"/>
              </w:rPr>
              <w:t>及以上接口</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w:t>
            </w:r>
            <w:r>
              <w:rPr>
                <w:rFonts w:ascii="黑体" w:eastAsia="黑体" w:cs="黑体" w:hAnsi="宋体" w:hint="eastAsia"/>
                <w:kern w:val="0"/>
                <w:sz w:val="20"/>
                <w:szCs w:val="20"/>
              </w:rPr>
              <w:t xml:space="preserve">，机箱前板至少包括 </w:t>
            </w:r>
            <w:r>
              <w:rPr>
                <w:rFonts w:ascii="Times New Roman" w:eastAsia="黑体" w:cs="Times New Roman" w:hAnsi="Times New Roman"/>
                <w:kern w:val="0"/>
                <w:sz w:val="20"/>
                <w:szCs w:val="20"/>
              </w:rPr>
              <w:t xml:space="preserve">2 </w:t>
            </w:r>
            <w:r>
              <w:rPr>
                <w:rFonts w:ascii="黑体" w:eastAsia="黑体" w:cs="黑体" w:hAnsi="宋体" w:hint="eastAsia"/>
                <w:kern w:val="0"/>
                <w:sz w:val="20"/>
                <w:szCs w:val="20"/>
              </w:rPr>
              <w:t xml:space="preserve">个 </w:t>
            </w:r>
            <w:r>
              <w:rPr>
                <w:rFonts w:ascii="Times New Roman" w:eastAsia="黑体" w:cs="Times New Roman" w:hAnsi="Times New Roman"/>
                <w:kern w:val="0"/>
                <w:sz w:val="20"/>
                <w:szCs w:val="20"/>
              </w:rPr>
              <w:t xml:space="preserve">USB3.0 </w:t>
            </w:r>
            <w:r>
              <w:rPr>
                <w:rFonts w:ascii="黑体" w:eastAsia="黑体" w:cs="黑体" w:hAnsi="宋体" w:hint="eastAsia"/>
                <w:kern w:val="0"/>
                <w:sz w:val="20"/>
                <w:szCs w:val="20"/>
              </w:rPr>
              <w:t>及以上接口</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w:t>
            </w:r>
            <w:r>
              <w:rPr>
                <w:rFonts w:ascii="黑体" w:eastAsia="黑体" w:cs="黑体" w:hAnsi="宋体" w:hint="eastAsia"/>
                <w:kern w:val="0"/>
                <w:sz w:val="20"/>
                <w:szCs w:val="20"/>
              </w:rPr>
              <w:t>，机箱前板至少包括</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2 </w:t>
            </w:r>
            <w:r>
              <w:rPr>
                <w:rFonts w:ascii="黑体" w:eastAsia="黑体" w:cs="黑体" w:hAnsi="宋体" w:hint="eastAsia"/>
                <w:kern w:val="0"/>
                <w:sz w:val="20"/>
                <w:szCs w:val="20"/>
              </w:rPr>
              <w:t>个</w:t>
            </w:r>
            <w:r>
              <w:rPr>
                <w:rFonts w:ascii="黑体" w:eastAsia="黑体" w:cs="黑体" w:hAnsi="宋体"/>
                <w:kern w:val="0"/>
                <w:sz w:val="20"/>
                <w:szCs w:val="20"/>
              </w:rPr>
              <w:t xml:space="preserve"> </w:t>
            </w:r>
            <w:r>
              <w:rPr>
                <w:rFonts w:ascii="Times New Roman" w:eastAsia="黑体" w:cs="Times New Roman" w:hAnsi="Times New Roman"/>
                <w:kern w:val="0"/>
                <w:sz w:val="20"/>
                <w:szCs w:val="20"/>
              </w:rPr>
              <w:t xml:space="preserve">USB3.0 </w:t>
            </w:r>
            <w:r>
              <w:rPr>
                <w:rFonts w:ascii="黑体" w:eastAsia="黑体" w:cs="黑体" w:hAnsi="宋体" w:hint="eastAsia"/>
                <w:kern w:val="0"/>
                <w:sz w:val="20"/>
                <w:szCs w:val="20"/>
              </w:rPr>
              <w:t>及以上接口</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显卡显示芯片核心频率</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800MHz</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800MHz</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800MHz</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4</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显存等效频率</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1600MT/s</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1600MT/s</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1600MT/s</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5</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显示屏亮度</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 xml:space="preserve">300 </w:t>
            </w:r>
            <w:r>
              <w:rPr>
                <w:rFonts w:ascii="黑体" w:eastAsia="黑体" w:cs="黑体" w:hAnsi="宋体" w:hint="eastAsia"/>
                <w:kern w:val="0"/>
                <w:sz w:val="20"/>
                <w:szCs w:val="20"/>
              </w:rPr>
              <w:t>尼特</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 xml:space="preserve">300 </w:t>
            </w:r>
            <w:r>
              <w:rPr>
                <w:rFonts w:ascii="黑体" w:eastAsia="黑体" w:cs="黑体" w:hAnsi="宋体" w:hint="eastAsia"/>
                <w:kern w:val="0"/>
                <w:sz w:val="20"/>
                <w:szCs w:val="20"/>
              </w:rPr>
              <w:t>尼特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 xml:space="preserve">300 </w:t>
            </w:r>
            <w:r>
              <w:rPr>
                <w:rFonts w:ascii="黑体" w:eastAsia="黑体" w:cs="黑体" w:hAnsi="宋体" w:hint="eastAsia"/>
                <w:kern w:val="0"/>
                <w:sz w:val="20"/>
                <w:szCs w:val="20"/>
              </w:rPr>
              <w:t>尼特</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6</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内存扩展接口</w:t>
            </w:r>
            <w:r>
              <w:rPr>
                <w:rFonts w:ascii="黑体" w:eastAsia="黑体" w:cs="黑体" w:hAnsi="宋体"/>
                <w:color w:val="000000"/>
                <w:kern w:val="0"/>
                <w:sz w:val="20"/>
                <w:szCs w:val="20"/>
              </w:rPr>
              <w:t>(板载内存不涉及)</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4</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黑体" w:eastAsia="黑体" w:cs="黑体" w:hAnsi="宋体" w:hint="eastAsia"/>
                <w:kern w:val="0"/>
                <w:sz w:val="20"/>
                <w:szCs w:val="20"/>
              </w:rPr>
              <w:t>≥</w:t>
            </w:r>
            <w:r>
              <w:rPr>
                <w:rFonts w:ascii="Times New Roman" w:eastAsia="黑体" w:cs="Times New Roman" w:hAnsi="Times New Roman"/>
                <w:kern w:val="0"/>
                <w:sz w:val="20"/>
                <w:szCs w:val="20"/>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7</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关键部件安全要求</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和操作系统等关键部件符合安全可靠测评要求</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Times New Roman" w:cs="Times New Roman" w:hAnsi="Times New Roman"/>
                <w:kern w:val="0"/>
                <w:sz w:val="20"/>
                <w:szCs w:val="20"/>
              </w:rPr>
              <w:t>CPU</w:t>
            </w:r>
            <w:r>
              <w:rPr>
                <w:rFonts w:ascii="黑体" w:eastAsia="黑体" w:cs="黑体" w:hAnsi="宋体" w:hint="eastAsia"/>
                <w:kern w:val="0"/>
                <w:sz w:val="20"/>
                <w:szCs w:val="20"/>
              </w:rPr>
              <w:t>和操作系统等关键部件符合安全可靠测评要求</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sz w:val="20"/>
                <w:szCs w:val="20"/>
              </w:rPr>
            </w:pPr>
            <w:r>
              <w:rPr>
                <w:rFonts w:ascii="Times New Roman" w:cs="Times New Roman" w:hAnsi="Times New Roman"/>
                <w:kern w:val="0"/>
                <w:sz w:val="20"/>
                <w:szCs w:val="20"/>
              </w:rPr>
              <w:t>CPU</w:t>
            </w:r>
            <w:r>
              <w:rPr>
                <w:rFonts w:ascii="黑体" w:eastAsia="黑体" w:cs="黑体" w:hAnsi="宋体" w:hint="eastAsia"/>
                <w:kern w:val="0"/>
                <w:sz w:val="20"/>
                <w:szCs w:val="20"/>
              </w:rPr>
              <w:t>和操作系统等关键部件符合安全可靠测评要求</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kern w:val="0"/>
                <w:sz w:val="20"/>
                <w:szCs w:val="20"/>
              </w:rPr>
            </w:pPr>
            <w:r>
              <w:rPr>
                <w:rFonts w:ascii="Times New Roman" w:cs="Times New Roman" w:hAnsi="Times New Roman"/>
                <w:kern w:val="0"/>
                <w:sz w:val="20"/>
                <w:szCs w:val="20"/>
              </w:rPr>
              <w:t>CPU</w:t>
            </w:r>
            <w:r>
              <w:rPr>
                <w:rFonts w:ascii="黑体" w:eastAsia="黑体" w:cs="黑体" w:hAnsi="宋体" w:hint="eastAsia"/>
                <w:kern w:val="0"/>
                <w:sz w:val="20"/>
                <w:szCs w:val="20"/>
              </w:rPr>
              <w:t>和操作系统等关键部件符合安全可靠测评要求</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689"/>
        </w:trPr>
        <w:tc>
          <w:tcPr>
            <w:tcW w:w="620" w:type="dxa"/>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8</w:t>
            </w:r>
          </w:p>
        </w:tc>
        <w:tc>
          <w:tcPr>
            <w:tcW w:w="167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政府采购标准</w:t>
            </w:r>
          </w:p>
        </w:tc>
        <w:tc>
          <w:tcPr>
            <w:tcW w:w="1776" w:type="dxa"/>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1984"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年版）&gt;的通知》（财库〔2023〕32号）中《工作站政府采购需求标准》所有带*内容。</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黑体" w:eastAsia="黑体" w:cs="黑体" w:hAnsi="宋体" w:hint="eastAsia"/>
                <w:kern w:val="0"/>
                <w:sz w:val="20"/>
                <w:szCs w:val="20"/>
              </w:rPr>
              <w:t>满足《财政部 工业和信息化部关于印发&lt;工作站政府采购需求标准（2023 年版）&gt;的通知》（财库〔2023〕32号）中《工作站政府采购需求标准》所有带*内容。</w:t>
            </w:r>
          </w:p>
        </w:tc>
        <w:tc>
          <w:tcPr>
            <w:tcW w:w="1843" w:type="dxa"/>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sz w:val="20"/>
                <w:szCs w:val="20"/>
              </w:rPr>
            </w:pPr>
            <w:r>
              <w:rPr>
                <w:rFonts w:ascii="黑体" w:eastAsia="黑体" w:cs="黑体" w:hAnsi="宋体" w:hint="eastAsia"/>
                <w:kern w:val="0"/>
                <w:sz w:val="20"/>
                <w:szCs w:val="20"/>
              </w:rPr>
              <w:t>满足《财政部 工业和信息化部关于印发&lt;工作站政府采购需求标准（2023 年版）&gt;的通知》（财库〔2023〕32号）中《工作站政府采购需求标准》所有带*内容。</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kern w:val="0"/>
                <w:sz w:val="20"/>
                <w:szCs w:val="20"/>
              </w:rPr>
            </w:pPr>
            <w:r>
              <w:rPr>
                <w:rFonts w:ascii="黑体" w:eastAsia="黑体" w:cs="黑体" w:hAnsi="宋体" w:hint="eastAsia"/>
                <w:kern w:val="0"/>
                <w:sz w:val="20"/>
                <w:szCs w:val="20"/>
              </w:rPr>
              <w:t>满足《财政部 工业和信息化部关于印发&lt;工作站政府采购需求标准（2023 年版）&gt;的通知》（财库〔2023〕32号）中《工作站政府采购需求标准》所有带*内容。</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Times New Roman" w:cs="Times New Roman" w:hAnsi="Times New Roman"/>
                <w:color w:val="000000"/>
                <w:kern w:val="0"/>
                <w:sz w:val="20"/>
                <w:szCs w:val="20"/>
              </w:rPr>
              <w:t>=</w:t>
            </w:r>
          </w:p>
        </w:tc>
        <w:tc>
          <w:tcPr>
            <w:tcW w:w="1276" w:type="dxa"/>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bl>
    <w:p>
      <w:pPr>
        <w:pStyle w:val="30"/>
      </w:pPr>
      <w:bookmarkStart w:id="3" w:name="_GoBack"/>
      <w:bookmarkEnd w:id="3"/>
    </w:p>
    <w:p>
      <w:pPr>
        <w:pStyle w:val="30"/>
      </w:pPr>
    </w:p>
    <w:p>
      <w:pPr>
        <w:pStyle w:val="15"/>
        <w:ind w:firstLineChars="200" w:firstLine="640"/>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第三组</w:t>
      </w:r>
    </w:p>
    <w:tbl>
      <w:tblPr>
        <w:jc w:val="left"/>
        <w:tblInd w:w="-247" w:type="dxa"/>
        <w:tblW w:w="5426"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25"/>
        <w:gridCol w:w="1623"/>
        <w:gridCol w:w="2879"/>
        <w:gridCol w:w="2879"/>
        <w:gridCol w:w="2879"/>
        <w:gridCol w:w="2879"/>
        <w:gridCol w:w="443"/>
        <w:gridCol w:w="1502"/>
      </w:tblGrid>
      <w:tr>
        <w:trPr>
          <w:trHeight w:val="495"/>
        </w:trPr>
        <w:tc>
          <w:tcPr>
            <w:tcW w:w="168" w:type="pct"/>
            <w:tcBorders>
              <w:top w:val="single" w:sz="8" w:space="0" w:color="666666"/>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序号</w:t>
            </w:r>
          </w:p>
        </w:tc>
        <w:tc>
          <w:tcPr>
            <w:tcW w:w="52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技术参数</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分包1</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分包2</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分包3</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分包4</w:t>
            </w:r>
          </w:p>
        </w:tc>
        <w:tc>
          <w:tcPr>
            <w:tcW w:w="14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参数值规则</w:t>
            </w:r>
          </w:p>
        </w:tc>
        <w:tc>
          <w:tcPr>
            <w:tcW w:w="481" w:type="pct"/>
            <w:tcBorders>
              <w:top w:val="single" w:sz="8" w:space="0" w:color="666666"/>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参数值偏离规则</w:t>
            </w:r>
          </w:p>
        </w:tc>
      </w:tr>
      <w:tr>
        <w:trPr>
          <w:trHeight w:val="27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最高限价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kern w:val="0"/>
                <w:sz w:val="20"/>
                <w:szCs w:val="20"/>
              </w:rPr>
              <w:t>150</w:t>
            </w:r>
            <w:r>
              <w:rPr>
                <w:rFonts w:ascii="黑体" w:eastAsia="黑体" w:cs="黑体" w:hAnsi="宋体" w:hint="eastAsia"/>
                <w:color w:val="FF0000"/>
                <w:kern w:val="0"/>
                <w:sz w:val="20"/>
                <w:szCs w:val="20"/>
              </w:rPr>
              <w:t>00</w:t>
            </w:r>
          </w:p>
        </w:tc>
        <w:tc>
          <w:tcPr>
            <w:tcW w:w="922" w:type="pct"/>
            <w:tcBorders>
              <w:top w:val="single" w:sz="8" w:space="0" w:color="000000"/>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kern w:val="0"/>
                <w:sz w:val="20"/>
                <w:szCs w:val="20"/>
              </w:rPr>
              <w:t>190</w:t>
            </w:r>
            <w:r>
              <w:rPr>
                <w:rFonts w:ascii="黑体" w:eastAsia="黑体" w:cs="黑体" w:hAnsi="宋体" w:hint="eastAsia"/>
                <w:color w:val="FF0000"/>
                <w:kern w:val="0"/>
                <w:sz w:val="20"/>
                <w:szCs w:val="20"/>
              </w:rPr>
              <w:t>00</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190</w:t>
            </w:r>
            <w:r>
              <w:rPr>
                <w:rFonts w:ascii="黑体" w:eastAsia="黑体" w:cs="黑体" w:hAnsi="宋体" w:hint="eastAsia"/>
                <w:color w:val="FF0000"/>
                <w:kern w:val="0"/>
                <w:sz w:val="20"/>
                <w:szCs w:val="20"/>
              </w:rPr>
              <w:t>00</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220</w:t>
            </w:r>
            <w:r>
              <w:rPr>
                <w:rFonts w:ascii="黑体" w:eastAsia="黑体" w:cs="黑体" w:hAnsi="宋体" w:hint="eastAsia"/>
                <w:color w:val="FF0000"/>
                <w:kern w:val="0"/>
                <w:sz w:val="20"/>
                <w:szCs w:val="20"/>
              </w:rPr>
              <w:t>0</w:t>
            </w:r>
            <w:r>
              <w:rPr>
                <w:rFonts w:ascii="黑体" w:eastAsia="黑体" w:cs="黑体" w:hAnsi="宋体"/>
                <w:color w:val="FF0000"/>
                <w:kern w:val="0"/>
                <w:sz w:val="20"/>
                <w:szCs w:val="20"/>
              </w:rPr>
              <w:t>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color w:val="000000"/>
                <w:sz w:val="20"/>
                <w:szCs w:val="20"/>
              </w:rPr>
            </w:pP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jc w:val="center"/>
              <w:rPr>
                <w:rFonts w:ascii="黑体" w:eastAsia="黑体" w:cs="黑体" w:hAnsi="宋体"/>
                <w:color w:val="000000"/>
                <w:sz w:val="20"/>
                <w:szCs w:val="20"/>
              </w:rPr>
            </w:pP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产品类型</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000000"/>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型号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英特尔I</w:t>
            </w:r>
            <w:r>
              <w:rPr>
                <w:rFonts w:ascii="黑体" w:eastAsia="黑体" w:cs="黑体" w:hAnsi="宋体"/>
                <w:color w:val="000000"/>
                <w:kern w:val="0"/>
                <w:sz w:val="20"/>
                <w:szCs w:val="20"/>
              </w:rPr>
              <w:t>7-14700</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英特尔I</w:t>
            </w:r>
            <w:r>
              <w:rPr>
                <w:rFonts w:ascii="黑体" w:eastAsia="黑体" w:cs="黑体" w:hAnsi="宋体"/>
                <w:color w:val="000000"/>
                <w:kern w:val="0"/>
                <w:sz w:val="20"/>
                <w:szCs w:val="20"/>
              </w:rPr>
              <w:t>7-14700K</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U</w:t>
            </w:r>
            <w:r>
              <w:rPr>
                <w:rFonts w:ascii="黑体" w:eastAsia="黑体" w:cs="黑体" w:hAnsi="宋体" w:hint="eastAsia"/>
                <w:color w:val="000000"/>
                <w:kern w:val="0"/>
                <w:sz w:val="20"/>
                <w:szCs w:val="20"/>
              </w:rPr>
              <w:t>ltra</w:t>
            </w:r>
            <w:r>
              <w:rPr>
                <w:rFonts w:ascii="黑体" w:eastAsia="黑体" w:cs="黑体" w:hAnsi="宋体"/>
                <w:color w:val="000000"/>
                <w:kern w:val="0"/>
                <w:sz w:val="20"/>
                <w:szCs w:val="20"/>
              </w:rPr>
              <w:t>7 265</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U</w:t>
            </w:r>
            <w:r>
              <w:rPr>
                <w:rFonts w:ascii="黑体" w:eastAsia="黑体" w:cs="黑体" w:hAnsi="宋体" w:hint="eastAsia"/>
                <w:color w:val="000000"/>
                <w:kern w:val="0"/>
                <w:sz w:val="20"/>
                <w:szCs w:val="20"/>
              </w:rPr>
              <w:t>ltra</w:t>
            </w:r>
            <w:r>
              <w:rPr>
                <w:rFonts w:ascii="黑体" w:eastAsia="黑体" w:cs="黑体" w:hAnsi="宋体"/>
                <w:color w:val="000000"/>
                <w:kern w:val="0"/>
                <w:sz w:val="20"/>
                <w:szCs w:val="20"/>
              </w:rPr>
              <w:t>9 285</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2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主频</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2.1GHz</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3.4GHz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1.8GHz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1.9GHz</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核数</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20</w:t>
            </w:r>
            <w:r>
              <w:rPr>
                <w:rFonts w:ascii="黑体" w:eastAsia="黑体" w:cs="黑体" w:hAnsi="宋体" w:hint="eastAsia"/>
                <w:color w:val="000000"/>
                <w:kern w:val="0"/>
                <w:sz w:val="20"/>
                <w:szCs w:val="20"/>
              </w:rPr>
              <w:t>核</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20</w:t>
            </w:r>
            <w:r>
              <w:rPr>
                <w:rFonts w:ascii="黑体" w:eastAsia="黑体" w:cs="黑体" w:hAnsi="宋体" w:hint="eastAsia"/>
                <w:color w:val="000000"/>
                <w:kern w:val="0"/>
                <w:sz w:val="20"/>
                <w:szCs w:val="20"/>
              </w:rPr>
              <w:t>核</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20</w:t>
            </w:r>
            <w:r>
              <w:rPr>
                <w:rFonts w:ascii="黑体" w:eastAsia="黑体" w:cs="黑体" w:hAnsi="宋体" w:hint="eastAsia"/>
                <w:color w:val="000000"/>
                <w:kern w:val="0"/>
                <w:sz w:val="20"/>
                <w:szCs w:val="20"/>
              </w:rPr>
              <w:t>核</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24</w:t>
            </w:r>
            <w:r>
              <w:rPr>
                <w:rFonts w:ascii="黑体" w:eastAsia="黑体" w:cs="黑体" w:hAnsi="宋体" w:hint="eastAsia"/>
                <w:color w:val="000000"/>
                <w:kern w:val="0"/>
                <w:sz w:val="20"/>
                <w:szCs w:val="20"/>
              </w:rPr>
              <w:t>核</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 xml:space="preserve">CPU </w:t>
            </w:r>
            <w:r>
              <w:rPr>
                <w:rFonts w:ascii="黑体" w:eastAsia="黑体" w:cs="黑体" w:hAnsi="宋体" w:hint="eastAsia"/>
                <w:color w:val="000000"/>
                <w:kern w:val="0"/>
                <w:sz w:val="20"/>
                <w:szCs w:val="20"/>
              </w:rPr>
              <w:t>末级缓存容</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芯片组</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680</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680</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880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880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显示器尺寸</w:t>
            </w:r>
            <w:r>
              <w:rPr>
                <w:rFonts w:ascii="Times New Roman" w:eastAsia="黑体" w:cs="Times New Roman" w:hAnsi="Times New Roman"/>
                <w:color w:val="000000"/>
                <w:kern w:val="0"/>
                <w:sz w:val="20"/>
                <w:szCs w:val="20"/>
              </w:rPr>
              <w:t>(</w:t>
            </w:r>
            <w:r>
              <w:rPr>
                <w:rFonts w:ascii="黑体" w:eastAsia="黑体" w:cs="黑体" w:hAnsi="宋体" w:hint="eastAsia"/>
                <w:color w:val="000000"/>
                <w:kern w:val="0"/>
                <w:sz w:val="20"/>
                <w:szCs w:val="20"/>
              </w:rPr>
              <w:t>英寸</w:t>
            </w:r>
            <w:r>
              <w:rPr>
                <w:rFonts w:ascii="Times New Roman" w:eastAsia="黑体" w:cs="Times New Roman" w:hAnsi="Times New Roman"/>
                <w:color w:val="000000"/>
                <w:kern w:val="0"/>
                <w:sz w:val="20"/>
                <w:szCs w:val="20"/>
              </w:rPr>
              <w:t>)</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4" w:space="0" w:color="auto"/>
              <w:left w:val="single" w:sz="4" w:space="0" w:color="auto"/>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4" w:space="0" w:color="auto"/>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10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4" w:space="0" w:color="auto"/>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有线网卡速率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4" w:space="0" w:color="auto"/>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内存类型</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硬盘类型</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4" w:space="0" w:color="auto"/>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机械硬盘转速</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9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操作系统</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kern w:val="0"/>
                <w:sz w:val="20"/>
                <w:szCs w:val="20"/>
              </w:rPr>
              <w:t>整机</w:t>
            </w:r>
            <w:r>
              <w:rPr>
                <w:rFonts w:ascii="黑体" w:eastAsia="黑体" w:cs="黑体" w:hAnsi="宋体" w:hint="eastAsia"/>
                <w:kern w:val="0"/>
                <w:sz w:val="20"/>
                <w:szCs w:val="20"/>
              </w:rPr>
              <w:t>质保</w:t>
            </w:r>
            <w:r>
              <w:rPr>
                <w:rFonts w:ascii="黑体" w:eastAsia="黑体" w:cs="黑体" w:hAnsi="宋体"/>
                <w:kern w:val="0"/>
                <w:sz w:val="20"/>
                <w:szCs w:val="20"/>
              </w:rPr>
              <w:t>期限</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光驱</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kern w:val="0"/>
                <w:sz w:val="20"/>
                <w:szCs w:val="20"/>
              </w:rPr>
              <w:t>2</w:t>
            </w:r>
            <w:r>
              <w:rPr>
                <w:rFonts w:ascii="Times New Roman" w:cs="Times New Roman" w:hAnsi="Times New Roman"/>
                <w:color w:val="000000"/>
                <w:kern w:val="0"/>
                <w:sz w:val="20"/>
                <w:szCs w:val="20"/>
              </w:rPr>
              <w:t>TB</w:t>
            </w:r>
          </w:p>
        </w:tc>
        <w:tc>
          <w:tcPr>
            <w:tcW w:w="922" w:type="pct"/>
            <w:tcBorders>
              <w:top w:val="single" w:sz="4" w:space="0" w:color="auto"/>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kern w:val="0"/>
                <w:sz w:val="20"/>
                <w:szCs w:val="20"/>
              </w:rPr>
              <w:t>16</w:t>
            </w:r>
            <w:r>
              <w:rPr>
                <w:rFonts w:ascii="Times New Roman" w:cs="Times New Roman" w:hAnsi="Times New Roman"/>
                <w:color w:val="000000"/>
                <w:kern w:val="0"/>
                <w:sz w:val="20"/>
                <w:szCs w:val="20"/>
              </w:rPr>
              <w:t>GB</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kern w:val="0"/>
                <w:sz w:val="20"/>
                <w:szCs w:val="20"/>
              </w:rPr>
              <w:t>32</w:t>
            </w:r>
            <w:r>
              <w:rPr>
                <w:rFonts w:ascii="Times New Roman" w:cs="Times New Roman" w:hAnsi="Times New Roman"/>
                <w:kern w:val="0"/>
                <w:sz w:val="20"/>
                <w:szCs w:val="20"/>
              </w:rPr>
              <w:t>GB</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32GB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32GB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显卡型号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A400 (</w:t>
            </w:r>
            <w:r>
              <w:rPr>
                <w:rStyle w:val="31"/>
                <w:rFonts w:eastAsia="黑体"/>
                <w:color w:val="FF0000"/>
                <w:highlight w:val="yellow"/>
              </w:rPr>
              <w:t>768个</w:t>
            </w:r>
            <w:r>
              <w:rPr>
                <w:rStyle w:val="31"/>
                <w:rFonts w:eastAsia="黑体" w:hint="eastAsia"/>
                <w:color w:val="FF0000"/>
                <w:highlight w:val="yellow"/>
              </w:rPr>
              <w:t>计算核心，</w:t>
            </w:r>
            <w:r>
              <w:rPr>
                <w:rStyle w:val="31"/>
                <w:rFonts w:eastAsia="黑体"/>
                <w:color w:val="FF0000"/>
                <w:highlight w:val="yellow"/>
              </w:rPr>
              <w:t>96GB/s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A1000 (</w:t>
            </w:r>
            <w:r>
              <w:rPr>
                <w:rStyle w:val="31"/>
                <w:rFonts w:eastAsia="黑体"/>
                <w:color w:val="FF0000"/>
                <w:highlight w:val="yellow"/>
              </w:rPr>
              <w:t>2304个</w:t>
            </w:r>
            <w:r>
              <w:rPr>
                <w:rStyle w:val="31"/>
                <w:rFonts w:eastAsia="黑体" w:hint="eastAsia"/>
                <w:color w:val="FF0000"/>
                <w:highlight w:val="yellow"/>
              </w:rPr>
              <w:t>计算核心，</w:t>
            </w:r>
            <w:r>
              <w:rPr>
                <w:rStyle w:val="31"/>
                <w:rFonts w:eastAsia="黑体"/>
                <w:color w:val="FF0000"/>
                <w:highlight w:val="yellow"/>
              </w:rPr>
              <w:t>192GB/s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A1000 (</w:t>
            </w:r>
            <w:r>
              <w:rPr>
                <w:rStyle w:val="31"/>
                <w:rFonts w:eastAsia="黑体"/>
                <w:color w:val="FF0000"/>
                <w:highlight w:val="yellow"/>
              </w:rPr>
              <w:t>2304个</w:t>
            </w:r>
            <w:r>
              <w:rPr>
                <w:rStyle w:val="31"/>
                <w:rFonts w:eastAsia="黑体" w:hint="eastAsia"/>
                <w:color w:val="FF0000"/>
                <w:highlight w:val="yellow"/>
              </w:rPr>
              <w:t>计算核心，</w:t>
            </w:r>
            <w:r>
              <w:rPr>
                <w:rStyle w:val="31"/>
                <w:rFonts w:eastAsia="黑体"/>
                <w:color w:val="FF0000"/>
                <w:highlight w:val="yellow"/>
              </w:rPr>
              <w:t>192GB/s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2000ADA (</w:t>
            </w:r>
            <w:r>
              <w:rPr>
                <w:rStyle w:val="31"/>
                <w:rFonts w:eastAsia="黑体"/>
                <w:color w:val="FF0000"/>
                <w:highlight w:val="yellow"/>
              </w:rPr>
              <w:t>2816个</w:t>
            </w:r>
            <w:r>
              <w:rPr>
                <w:rStyle w:val="31"/>
                <w:rFonts w:eastAsia="黑体" w:hint="eastAsia"/>
                <w:color w:val="FF0000"/>
                <w:highlight w:val="yellow"/>
              </w:rPr>
              <w:t>计算核心，</w:t>
            </w:r>
            <w:r>
              <w:rPr>
                <w:rStyle w:val="31"/>
                <w:rFonts w:eastAsia="黑体"/>
                <w:color w:val="FF0000"/>
                <w:highlight w:val="yellow"/>
              </w:rPr>
              <w:t>224GB/s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FF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软件兼容性</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nil"/>
              <w:left w:val="nil"/>
              <w:bottom w:val="single" w:sz="4" w:space="0" w:color="auto"/>
              <w:right w:val="single" w:sz="8" w:space="0" w:color="000000"/>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00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000000"/>
                <w:kern w:val="0"/>
                <w:sz w:val="20"/>
                <w:szCs w:val="20"/>
                <w:highlight w:val="yellow"/>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显卡类型</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4GB</w:t>
            </w:r>
          </w:p>
        </w:tc>
        <w:tc>
          <w:tcPr>
            <w:tcW w:w="922" w:type="pct"/>
            <w:tcBorders>
              <w:top w:val="single" w:sz="4" w:space="0" w:color="auto"/>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8GB</w:t>
            </w:r>
          </w:p>
        </w:tc>
        <w:tc>
          <w:tcPr>
            <w:tcW w:w="922" w:type="pct"/>
            <w:tcBorders>
              <w:top w:val="single" w:sz="4" w:space="0" w:color="auto"/>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8GB</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16GB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显示器分辨率</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48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显卡可支持多屏同时显示数量</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4" w:space="0" w:color="auto"/>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显示屏色准</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显示屏响应时间</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50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主板内置</w:t>
            </w:r>
            <w:r>
              <w:rPr>
                <w:rFonts w:ascii="Times New Roman" w:eastAsia="黑体" w:cs="Times New Roman" w:hAnsi="Times New Roman"/>
                <w:color w:val="000000"/>
                <w:kern w:val="0"/>
                <w:sz w:val="20"/>
                <w:szCs w:val="20"/>
              </w:rPr>
              <w:t xml:space="preserve">PCIe </w:t>
            </w:r>
            <w:r>
              <w:rPr>
                <w:rFonts w:ascii="黑体" w:eastAsia="黑体" w:cs="黑体" w:hAnsi="宋体" w:hint="eastAsia"/>
                <w:color w:val="000000"/>
                <w:kern w:val="0"/>
                <w:sz w:val="20"/>
                <w:szCs w:val="20"/>
              </w:rPr>
              <w:t>插槽数量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单内存插槽最大可支持容量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独立显卡显存位宽</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6</w:t>
            </w:r>
            <w:r>
              <w:rPr>
                <w:kern w:val="0"/>
              </w:rPr>
              <w:t>4</w:t>
            </w:r>
            <w:r>
              <w:rPr>
                <w:rFonts w:ascii="Times New Roman" w:eastAsia="黑体" w:cs="Times New Roman" w:hAnsi="Times New Roman"/>
                <w:color w:val="000000"/>
                <w:kern w:val="0"/>
                <w:sz w:val="20"/>
                <w:szCs w:val="20"/>
              </w:rPr>
              <w:t xml:space="preserve">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128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128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128 </w:t>
            </w:r>
            <w:r>
              <w:rPr>
                <w:rFonts w:ascii="黑体" w:eastAsia="黑体" w:cs="黑体" w:hAnsi="宋体" w:hint="eastAsia"/>
                <w:color w:val="000000"/>
                <w:kern w:val="0"/>
                <w:sz w:val="20"/>
                <w:szCs w:val="20"/>
              </w:rPr>
              <w:t>位</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26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USB</w:t>
            </w:r>
            <w:r>
              <w:rPr>
                <w:rFonts w:ascii="黑体" w:eastAsia="黑体" w:cs="黑体" w:hAnsi="宋体" w:hint="eastAsia"/>
                <w:color w:val="000000"/>
                <w:kern w:val="0"/>
                <w:sz w:val="20"/>
                <w:szCs w:val="20"/>
              </w:rPr>
              <w:t>接口数量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显卡显示芯片核心频率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显存等效频率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显示屏亮度</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内存扩展接口</w:t>
            </w:r>
            <w:r>
              <w:rPr>
                <w:rFonts w:ascii="黑体" w:eastAsia="黑体" w:cs="黑体" w:hAnsi="宋体"/>
                <w:color w:val="000000"/>
                <w:kern w:val="0"/>
                <w:sz w:val="20"/>
                <w:szCs w:val="20"/>
              </w:rPr>
              <w:t>(板载内存不涉及)</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220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政府采购标准</w:t>
            </w:r>
          </w:p>
        </w:tc>
        <w:tc>
          <w:tcPr>
            <w:tcW w:w="92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92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922"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922"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14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不允许正偏离</w:t>
            </w:r>
          </w:p>
        </w:tc>
      </w:tr>
    </w:tbl>
    <w:p>
      <w:pPr>
        <w:pStyle w:val="30"/>
        <w:ind w:firstLine="840"/>
      </w:pPr>
    </w:p>
    <w:p>
      <w:pPr>
        <w:pStyle w:val="15"/>
        <w:ind w:firstLineChars="200" w:firstLine="640"/>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第四组</w:t>
      </w:r>
    </w:p>
    <w:tbl>
      <w:tblPr>
        <w:jc w:val="left"/>
        <w:tblInd w:w="-247" w:type="dxa"/>
        <w:tblW w:w="5426"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25"/>
        <w:gridCol w:w="1623"/>
        <w:gridCol w:w="2879"/>
        <w:gridCol w:w="2879"/>
        <w:gridCol w:w="2879"/>
        <w:gridCol w:w="2879"/>
        <w:gridCol w:w="443"/>
        <w:gridCol w:w="1502"/>
      </w:tblGrid>
      <w:tr>
        <w:trPr>
          <w:trHeight w:val="495"/>
        </w:trPr>
        <w:tc>
          <w:tcPr>
            <w:tcW w:w="168" w:type="pct"/>
            <w:tcBorders>
              <w:top w:val="single" w:sz="8" w:space="0" w:color="666666"/>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序号</w:t>
            </w:r>
          </w:p>
        </w:tc>
        <w:tc>
          <w:tcPr>
            <w:tcW w:w="52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技术参数</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5</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6</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7</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8</w:t>
            </w:r>
          </w:p>
        </w:tc>
        <w:tc>
          <w:tcPr>
            <w:tcW w:w="14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参数值规则</w:t>
            </w:r>
          </w:p>
        </w:tc>
        <w:tc>
          <w:tcPr>
            <w:tcW w:w="481" w:type="pct"/>
            <w:tcBorders>
              <w:top w:val="single" w:sz="8" w:space="0" w:color="666666"/>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参数值偏离规则</w:t>
            </w:r>
          </w:p>
        </w:tc>
      </w:tr>
      <w:tr>
        <w:trPr>
          <w:trHeight w:val="27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最高限价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kern w:val="0"/>
                <w:sz w:val="20"/>
                <w:szCs w:val="20"/>
              </w:rPr>
              <w:t>230</w:t>
            </w:r>
            <w:r>
              <w:rPr>
                <w:rFonts w:ascii="黑体" w:eastAsia="黑体" w:cs="黑体" w:hAnsi="宋体" w:hint="eastAsia"/>
                <w:color w:val="FF0000"/>
                <w:kern w:val="0"/>
                <w:sz w:val="20"/>
                <w:szCs w:val="20"/>
              </w:rPr>
              <w:t>00</w:t>
            </w:r>
          </w:p>
        </w:tc>
        <w:tc>
          <w:tcPr>
            <w:tcW w:w="922" w:type="pct"/>
            <w:tcBorders>
              <w:top w:val="single" w:sz="8" w:space="0" w:color="000000"/>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kern w:val="0"/>
                <w:sz w:val="20"/>
                <w:szCs w:val="20"/>
              </w:rPr>
              <w:t>290</w:t>
            </w:r>
            <w:r>
              <w:rPr>
                <w:rFonts w:ascii="黑体" w:eastAsia="黑体" w:cs="黑体" w:hAnsi="宋体" w:hint="eastAsia"/>
                <w:color w:val="FF0000"/>
                <w:kern w:val="0"/>
                <w:sz w:val="20"/>
                <w:szCs w:val="20"/>
              </w:rPr>
              <w:t>00</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290</w:t>
            </w:r>
            <w:r>
              <w:rPr>
                <w:rFonts w:ascii="黑体" w:eastAsia="黑体" w:cs="黑体" w:hAnsi="宋体" w:hint="eastAsia"/>
                <w:color w:val="FF0000"/>
                <w:kern w:val="0"/>
                <w:sz w:val="20"/>
                <w:szCs w:val="20"/>
              </w:rPr>
              <w:t>00</w:t>
            </w:r>
          </w:p>
        </w:tc>
        <w:tc>
          <w:tcPr>
            <w:tcW w:w="922"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420</w:t>
            </w:r>
            <w:r>
              <w:rPr>
                <w:rFonts w:ascii="黑体" w:eastAsia="黑体" w:cs="黑体" w:hAnsi="宋体" w:hint="eastAsia"/>
                <w:color w:val="FF0000"/>
                <w:kern w:val="0"/>
                <w:sz w:val="20"/>
                <w:szCs w:val="20"/>
              </w:rPr>
              <w:t>00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color w:val="000000"/>
                <w:sz w:val="20"/>
                <w:szCs w:val="20"/>
              </w:rPr>
            </w:pP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jc w:val="center"/>
              <w:rPr>
                <w:rFonts w:ascii="黑体" w:eastAsia="黑体" w:cs="黑体" w:hAnsi="宋体"/>
                <w:color w:val="000000"/>
                <w:sz w:val="20"/>
                <w:szCs w:val="20"/>
              </w:rPr>
            </w:pP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产品类型</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000000"/>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922"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型号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U</w:t>
            </w:r>
            <w:r>
              <w:rPr>
                <w:rFonts w:ascii="黑体" w:eastAsia="黑体" w:cs="黑体" w:hAnsi="宋体" w:hint="eastAsia"/>
                <w:color w:val="000000"/>
                <w:kern w:val="0"/>
                <w:sz w:val="20"/>
                <w:szCs w:val="20"/>
              </w:rPr>
              <w:t>ltra</w:t>
            </w:r>
            <w:r>
              <w:rPr>
                <w:rFonts w:ascii="黑体" w:eastAsia="黑体" w:cs="黑体" w:hAnsi="宋体"/>
                <w:color w:val="000000"/>
                <w:kern w:val="0"/>
                <w:sz w:val="20"/>
                <w:szCs w:val="20"/>
              </w:rPr>
              <w:t>7 265</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U</w:t>
            </w:r>
            <w:r>
              <w:rPr>
                <w:rFonts w:ascii="黑体" w:eastAsia="黑体" w:cs="黑体" w:hAnsi="宋体" w:hint="eastAsia"/>
                <w:color w:val="000000"/>
                <w:kern w:val="0"/>
                <w:sz w:val="20"/>
                <w:szCs w:val="20"/>
              </w:rPr>
              <w:t>ltra</w:t>
            </w:r>
            <w:r>
              <w:rPr>
                <w:rFonts w:ascii="黑体" w:eastAsia="黑体" w:cs="黑体" w:hAnsi="宋体"/>
                <w:color w:val="000000"/>
                <w:kern w:val="0"/>
                <w:sz w:val="20"/>
                <w:szCs w:val="20"/>
              </w:rPr>
              <w:t>7 265</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U</w:t>
            </w:r>
            <w:r>
              <w:rPr>
                <w:rFonts w:ascii="黑体" w:eastAsia="黑体" w:cs="黑体" w:hAnsi="宋体" w:hint="eastAsia"/>
                <w:color w:val="000000"/>
                <w:kern w:val="0"/>
                <w:sz w:val="20"/>
                <w:szCs w:val="20"/>
              </w:rPr>
              <w:t>ltra</w:t>
            </w:r>
            <w:r>
              <w:rPr>
                <w:rFonts w:ascii="黑体" w:eastAsia="黑体" w:cs="黑体" w:hAnsi="宋体"/>
                <w:color w:val="000000"/>
                <w:kern w:val="0"/>
                <w:sz w:val="20"/>
                <w:szCs w:val="20"/>
              </w:rPr>
              <w:t>7 265K</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U</w:t>
            </w:r>
            <w:r>
              <w:rPr>
                <w:rFonts w:ascii="黑体" w:eastAsia="黑体" w:cs="黑体" w:hAnsi="宋体" w:hint="eastAsia"/>
                <w:color w:val="000000"/>
                <w:kern w:val="0"/>
                <w:sz w:val="20"/>
                <w:szCs w:val="20"/>
              </w:rPr>
              <w:t>ltra</w:t>
            </w:r>
            <w:r>
              <w:rPr>
                <w:rFonts w:ascii="黑体" w:eastAsia="黑体" w:cs="黑体" w:hAnsi="宋体"/>
                <w:color w:val="000000"/>
                <w:kern w:val="0"/>
                <w:sz w:val="20"/>
                <w:szCs w:val="20"/>
              </w:rPr>
              <w:t>9 285K</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1</w:t>
            </w:r>
            <w:r>
              <w:rPr>
                <w:rFonts w:ascii="Times New Roman" w:cs="Times New Roman" w:hAnsi="Times New Roman" w:hint="eastAsia"/>
                <w:color w:val="000000"/>
                <w:kern w:val="0"/>
                <w:sz w:val="20"/>
                <w:szCs w:val="20"/>
              </w:rPr>
              <w:t>颗</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2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主频</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1.8GHz</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1.8GHz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3.3GHz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3.2GHz</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核数</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20</w:t>
            </w:r>
            <w:r>
              <w:rPr>
                <w:rFonts w:ascii="黑体" w:eastAsia="黑体" w:cs="黑体" w:hAnsi="宋体" w:hint="eastAsia"/>
                <w:color w:val="000000"/>
                <w:kern w:val="0"/>
                <w:sz w:val="20"/>
                <w:szCs w:val="20"/>
              </w:rPr>
              <w:t>核</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20</w:t>
            </w:r>
            <w:r>
              <w:rPr>
                <w:rFonts w:ascii="黑体" w:eastAsia="黑体" w:cs="黑体" w:hAnsi="宋体" w:hint="eastAsia"/>
                <w:color w:val="000000"/>
                <w:kern w:val="0"/>
                <w:sz w:val="20"/>
                <w:szCs w:val="20"/>
              </w:rPr>
              <w:t>核</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20</w:t>
            </w:r>
            <w:r>
              <w:rPr>
                <w:rFonts w:ascii="黑体" w:eastAsia="黑体" w:cs="黑体" w:hAnsi="宋体" w:hint="eastAsia"/>
                <w:color w:val="000000"/>
                <w:kern w:val="0"/>
                <w:sz w:val="20"/>
                <w:szCs w:val="20"/>
              </w:rPr>
              <w:t>核</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24</w:t>
            </w:r>
            <w:r>
              <w:rPr>
                <w:rFonts w:ascii="黑体" w:eastAsia="黑体" w:cs="黑体" w:hAnsi="宋体" w:hint="eastAsia"/>
                <w:color w:val="000000"/>
                <w:kern w:val="0"/>
                <w:sz w:val="20"/>
                <w:szCs w:val="20"/>
              </w:rPr>
              <w:t>核</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 xml:space="preserve">CPU </w:t>
            </w:r>
            <w:r>
              <w:rPr>
                <w:rFonts w:ascii="黑体" w:eastAsia="黑体" w:cs="黑体" w:hAnsi="宋体" w:hint="eastAsia"/>
                <w:color w:val="000000"/>
                <w:kern w:val="0"/>
                <w:sz w:val="20"/>
                <w:szCs w:val="20"/>
              </w:rPr>
              <w:t>末级缓存容</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黑体" w:eastAsia="黑体" w:cs="黑体" w:hAnsi="宋体" w:hint="eastAsia"/>
                <w:color w:val="000000"/>
                <w:kern w:val="0"/>
                <w:sz w:val="20"/>
                <w:szCs w:val="20"/>
                <w:highlight w:val="yellow"/>
              </w:rPr>
              <w:t>芯片组</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880</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880</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880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880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highlight w:val="yellow"/>
              </w:rPr>
              <w:t>不允许偏离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显示器尺寸</w:t>
            </w:r>
            <w:r>
              <w:rPr>
                <w:rFonts w:ascii="Times New Roman" w:eastAsia="黑体" w:cs="Times New Roman" w:hAnsi="Times New Roman"/>
                <w:color w:val="000000"/>
                <w:kern w:val="0"/>
                <w:sz w:val="20"/>
                <w:szCs w:val="20"/>
              </w:rPr>
              <w:t>(</w:t>
            </w:r>
            <w:r>
              <w:rPr>
                <w:rFonts w:ascii="黑体" w:eastAsia="黑体" w:cs="黑体" w:hAnsi="宋体" w:hint="eastAsia"/>
                <w:color w:val="000000"/>
                <w:kern w:val="0"/>
                <w:sz w:val="20"/>
                <w:szCs w:val="20"/>
              </w:rPr>
              <w:t>英寸</w:t>
            </w:r>
            <w:r>
              <w:rPr>
                <w:rFonts w:ascii="Times New Roman" w:eastAsia="黑体" w:cs="Times New Roman" w:hAnsi="Times New Roman"/>
                <w:color w:val="000000"/>
                <w:kern w:val="0"/>
                <w:sz w:val="20"/>
                <w:szCs w:val="20"/>
              </w:rPr>
              <w:t>)</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4" w:space="0" w:color="auto"/>
              <w:left w:val="single" w:sz="4" w:space="0" w:color="auto"/>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4" w:space="0" w:color="auto"/>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10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4" w:space="0" w:color="auto"/>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有线网卡速率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4" w:space="0" w:color="auto"/>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内存类型</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硬盘类型</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4" w:space="0" w:color="auto"/>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机械硬盘转速</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9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操作系统</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kern w:val="0"/>
                <w:sz w:val="20"/>
                <w:szCs w:val="20"/>
              </w:rPr>
              <w:t>整机</w:t>
            </w:r>
            <w:r>
              <w:rPr>
                <w:rFonts w:ascii="黑体" w:eastAsia="黑体" w:cs="黑体" w:hAnsi="宋体" w:hint="eastAsia"/>
                <w:kern w:val="0"/>
                <w:sz w:val="20"/>
                <w:szCs w:val="20"/>
              </w:rPr>
              <w:t>质保</w:t>
            </w:r>
            <w:r>
              <w:rPr>
                <w:rFonts w:ascii="黑体" w:eastAsia="黑体" w:cs="黑体" w:hAnsi="宋体"/>
                <w:kern w:val="0"/>
                <w:sz w:val="20"/>
                <w:szCs w:val="20"/>
              </w:rPr>
              <w:t>期限</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光驱</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kern w:val="0"/>
                <w:sz w:val="20"/>
                <w:szCs w:val="20"/>
              </w:rPr>
              <w:t>2</w:t>
            </w:r>
            <w:r>
              <w:rPr>
                <w:rFonts w:ascii="Times New Roman" w:cs="Times New Roman" w:hAnsi="Times New Roman"/>
                <w:color w:val="000000"/>
                <w:kern w:val="0"/>
                <w:sz w:val="20"/>
                <w:szCs w:val="20"/>
              </w:rPr>
              <w:t>TB</w:t>
            </w:r>
          </w:p>
        </w:tc>
        <w:tc>
          <w:tcPr>
            <w:tcW w:w="922" w:type="pct"/>
            <w:tcBorders>
              <w:top w:val="single" w:sz="4" w:space="0" w:color="auto"/>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kern w:val="0"/>
                <w:sz w:val="20"/>
                <w:szCs w:val="20"/>
              </w:rPr>
              <w:t>2</w:t>
            </w:r>
            <w:r>
              <w:rPr>
                <w:rFonts w:ascii="Times New Roman" w:cs="Times New Roman" w:hAnsi="Times New Roman"/>
                <w:color w:val="000000"/>
                <w:kern w:val="0"/>
                <w:sz w:val="20"/>
                <w:szCs w:val="20"/>
              </w:rPr>
              <w:t>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nil"/>
              <w:left w:val="nil"/>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内存总容量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32GB</w:t>
            </w:r>
          </w:p>
        </w:tc>
        <w:tc>
          <w:tcPr>
            <w:tcW w:w="922" w:type="pct"/>
            <w:tcBorders>
              <w:top w:val="nil"/>
              <w:left w:val="nil"/>
              <w:bottom w:val="single" w:sz="4" w:space="0" w:color="auto"/>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kern w:val="0"/>
                <w:sz w:val="20"/>
                <w:szCs w:val="20"/>
              </w:rPr>
              <w:t>32</w:t>
            </w:r>
            <w:r>
              <w:rPr>
                <w:rFonts w:ascii="Times New Roman" w:cs="Times New Roman" w:hAnsi="Times New Roman"/>
                <w:kern w:val="0"/>
                <w:sz w:val="20"/>
                <w:szCs w:val="20"/>
              </w:rPr>
              <w:t>GB</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32GB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kern w:val="0"/>
                <w:sz w:val="20"/>
                <w:szCs w:val="20"/>
              </w:rPr>
              <w:t>32</w:t>
            </w:r>
            <w:r>
              <w:rPr>
                <w:rFonts w:ascii="Times New Roman" w:cs="Times New Roman" w:hAnsi="Times New Roman"/>
                <w:kern w:val="0"/>
                <w:sz w:val="20"/>
                <w:szCs w:val="20"/>
              </w:rPr>
              <w:t>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显卡型号</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5070 (</w:t>
            </w:r>
            <w:r>
              <w:rPr>
                <w:rStyle w:val="31"/>
                <w:rFonts w:eastAsia="黑体"/>
                <w:color w:val="FF0000"/>
                <w:highlight w:val="yellow"/>
              </w:rPr>
              <w:t>6144个</w:t>
            </w:r>
            <w:r>
              <w:rPr>
                <w:rStyle w:val="31"/>
                <w:rFonts w:eastAsia="黑体" w:hint="eastAsia"/>
                <w:color w:val="FF0000"/>
                <w:highlight w:val="yellow"/>
              </w:rPr>
              <w:t>计算核心，</w:t>
            </w:r>
            <w:r>
              <w:rPr>
                <w:rStyle w:val="31"/>
                <w:rFonts w:eastAsia="黑体"/>
                <w:color w:val="FF0000"/>
                <w:highlight w:val="yellow"/>
              </w:rPr>
              <w:t>672GB/s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922" w:type="pct"/>
            <w:tcBorders>
              <w:top w:val="nil"/>
              <w:left w:val="nil"/>
              <w:bottom w:val="single" w:sz="4" w:space="0" w:color="auto"/>
              <w:right w:val="single" w:sz="8" w:space="0" w:color="000000"/>
            </w:tcBorders>
            <w:shd w:val="clear" w:color="auto" w:fill="auto"/>
            <w:vAlign w:val="center"/>
          </w:tcPr>
          <w:p>
            <w:pPr>
              <w:widowControl/>
              <w:jc w:val="left"/>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5080 (</w:t>
            </w:r>
            <w:r>
              <w:rPr>
                <w:rStyle w:val="31"/>
                <w:rFonts w:eastAsia="黑体"/>
                <w:color w:val="FF0000"/>
                <w:highlight w:val="yellow"/>
              </w:rPr>
              <w:t>10752个</w:t>
            </w:r>
            <w:r>
              <w:rPr>
                <w:rStyle w:val="31"/>
                <w:rFonts w:eastAsia="黑体" w:hint="eastAsia"/>
                <w:color w:val="FF0000"/>
                <w:highlight w:val="yellow"/>
              </w:rPr>
              <w:t>计算核心，</w:t>
            </w:r>
            <w:r>
              <w:rPr>
                <w:rStyle w:val="31"/>
                <w:rFonts w:eastAsia="黑体"/>
                <w:color w:val="FF0000"/>
                <w:highlight w:val="yellow"/>
              </w:rPr>
              <w:t>960 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4000ADA  (</w:t>
            </w:r>
            <w:r>
              <w:rPr>
                <w:rStyle w:val="31"/>
                <w:rFonts w:eastAsia="黑体"/>
                <w:color w:val="FF0000"/>
                <w:highlight w:val="yellow"/>
              </w:rPr>
              <w:t>6144个</w:t>
            </w:r>
            <w:r>
              <w:rPr>
                <w:rStyle w:val="31"/>
                <w:rFonts w:eastAsia="黑体" w:hint="eastAsia"/>
                <w:color w:val="FF0000"/>
                <w:highlight w:val="yellow"/>
              </w:rPr>
              <w:t>计算核心，</w:t>
            </w:r>
            <w:r>
              <w:rPr>
                <w:rStyle w:val="31"/>
                <w:rFonts w:eastAsia="黑体"/>
                <w:color w:val="FF0000"/>
                <w:highlight w:val="yellow"/>
              </w:rPr>
              <w:t>360GB/s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4500ADA (</w:t>
            </w:r>
            <w:r>
              <w:rPr>
                <w:rStyle w:val="31"/>
                <w:rFonts w:eastAsia="黑体"/>
                <w:color w:val="FF0000"/>
                <w:highlight w:val="yellow"/>
              </w:rPr>
              <w:t>7680个</w:t>
            </w:r>
            <w:r>
              <w:rPr>
                <w:rStyle w:val="31"/>
                <w:rFonts w:eastAsia="黑体" w:hint="eastAsia"/>
                <w:color w:val="FF0000"/>
                <w:highlight w:val="yellow"/>
              </w:rPr>
              <w:t>计算核心，</w:t>
            </w:r>
            <w:r>
              <w:rPr>
                <w:rStyle w:val="31"/>
                <w:rFonts w:eastAsia="黑体"/>
                <w:color w:val="FF0000"/>
                <w:highlight w:val="yellow"/>
              </w:rPr>
              <w:t>432GB/s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FF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rPr>
            </w:pPr>
            <w:r>
              <w:rPr>
                <w:rFonts w:ascii="黑体" w:eastAsia="黑体" w:cs="黑体" w:hAnsi="宋体"/>
                <w:color w:val="FF0000"/>
                <w:kern w:val="0"/>
                <w:sz w:val="20"/>
                <w:szCs w:val="20"/>
                <w:highlight w:val="yellow"/>
              </w:rPr>
              <w:t>不允许偏离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软件</w:t>
            </w:r>
            <w:r>
              <w:rPr>
                <w:rFonts w:ascii="黑体" w:eastAsia="黑体" w:cs="黑体" w:hAnsi="宋体" w:hint="eastAsia"/>
                <w:color w:val="FF0000"/>
                <w:kern w:val="0"/>
                <w:sz w:val="20"/>
                <w:szCs w:val="20"/>
                <w:highlight w:val="yellow"/>
              </w:rPr>
              <w:t>兼容性</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nil"/>
              <w:left w:val="nil"/>
              <w:bottom w:val="single" w:sz="4" w:space="0" w:color="auto"/>
              <w:right w:val="single" w:sz="8" w:space="0" w:color="000000"/>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8" w:space="0" w:color="000000"/>
              <w:left w:val="single" w:sz="8" w:space="0" w:color="666666"/>
              <w:bottom w:val="single" w:sz="4" w:space="0" w:color="auto"/>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000000"/>
                <w:kern w:val="0"/>
                <w:sz w:val="20"/>
                <w:szCs w:val="20"/>
                <w:highlight w:val="yellow"/>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000000"/>
                <w:kern w:val="0"/>
                <w:sz w:val="20"/>
                <w:szCs w:val="20"/>
                <w:highlight w:val="yellow"/>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显卡类型</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12GB</w:t>
            </w:r>
          </w:p>
        </w:tc>
        <w:tc>
          <w:tcPr>
            <w:tcW w:w="922" w:type="pct"/>
            <w:tcBorders>
              <w:top w:val="single" w:sz="4" w:space="0" w:color="auto"/>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16GB</w:t>
            </w:r>
          </w:p>
        </w:tc>
        <w:tc>
          <w:tcPr>
            <w:tcW w:w="922" w:type="pct"/>
            <w:tcBorders>
              <w:top w:val="single" w:sz="4" w:space="0" w:color="auto"/>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20GB</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24GB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显示器分辨率</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4" w:space="0" w:color="auto"/>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48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显卡可支持多屏同时显示数量</w:t>
            </w:r>
          </w:p>
        </w:tc>
        <w:tc>
          <w:tcPr>
            <w:tcW w:w="922"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4" w:space="0" w:color="auto"/>
              <w:bottom w:val="single" w:sz="4" w:space="0" w:color="auto"/>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922"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显示屏色准</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4" w:space="0" w:color="auto"/>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9</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显示屏响应时间</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50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30</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主板内置</w:t>
            </w:r>
            <w:r>
              <w:rPr>
                <w:rFonts w:ascii="Times New Roman" w:eastAsia="黑体" w:cs="Times New Roman" w:hAnsi="Times New Roman"/>
                <w:color w:val="000000"/>
                <w:kern w:val="0"/>
                <w:sz w:val="20"/>
                <w:szCs w:val="20"/>
              </w:rPr>
              <w:t xml:space="preserve">PCIe </w:t>
            </w:r>
            <w:r>
              <w:rPr>
                <w:rFonts w:ascii="黑体" w:eastAsia="黑体" w:cs="黑体" w:hAnsi="宋体" w:hint="eastAsia"/>
                <w:color w:val="000000"/>
                <w:kern w:val="0"/>
                <w:sz w:val="20"/>
                <w:szCs w:val="20"/>
              </w:rPr>
              <w:t>插槽数量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31</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单内存插槽最大可支持容量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32</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独立显卡显存位宽</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192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256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160 </w:t>
            </w:r>
            <w:r>
              <w:rPr>
                <w:rFonts w:ascii="黑体" w:eastAsia="黑体" w:cs="黑体" w:hAnsi="宋体" w:hint="eastAsia"/>
                <w:color w:val="000000"/>
                <w:kern w:val="0"/>
                <w:sz w:val="20"/>
                <w:szCs w:val="20"/>
              </w:rPr>
              <w:t>位</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192 </w:t>
            </w:r>
            <w:r>
              <w:rPr>
                <w:rFonts w:ascii="黑体" w:eastAsia="黑体" w:cs="黑体" w:hAnsi="宋体" w:hint="eastAsia"/>
                <w:color w:val="000000"/>
                <w:kern w:val="0"/>
                <w:sz w:val="20"/>
                <w:szCs w:val="20"/>
              </w:rPr>
              <w:t>位</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26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3</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USB</w:t>
            </w:r>
            <w:r>
              <w:rPr>
                <w:rFonts w:ascii="黑体" w:eastAsia="黑体" w:cs="黑体" w:hAnsi="宋体" w:hint="eastAsia"/>
                <w:color w:val="000000"/>
                <w:kern w:val="0"/>
                <w:sz w:val="20"/>
                <w:szCs w:val="20"/>
              </w:rPr>
              <w:t>接口数量</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4</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显卡显示芯片核心频率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5</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显存等效频率</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6</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显示屏亮度</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7</w:t>
            </w:r>
          </w:p>
        </w:tc>
        <w:tc>
          <w:tcPr>
            <w:tcW w:w="520"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内存扩展接口</w:t>
            </w:r>
            <w:r>
              <w:rPr>
                <w:rFonts w:ascii="黑体" w:eastAsia="黑体" w:cs="黑体" w:hAnsi="宋体"/>
                <w:color w:val="000000"/>
                <w:kern w:val="0"/>
                <w:sz w:val="20"/>
                <w:szCs w:val="20"/>
              </w:rPr>
              <w:t>(板载内存不涉及)</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922"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4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481"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2205"/>
        </w:trPr>
        <w:tc>
          <w:tcPr>
            <w:tcW w:w="168"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8</w:t>
            </w:r>
          </w:p>
        </w:tc>
        <w:tc>
          <w:tcPr>
            <w:tcW w:w="520"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政府采购标准</w:t>
            </w:r>
          </w:p>
        </w:tc>
        <w:tc>
          <w:tcPr>
            <w:tcW w:w="92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w:t>
            </w:r>
            <w:r>
              <w:rPr>
                <w:rFonts w:ascii="黑体" w:eastAsia="黑体" w:cs="黑体" w:hAnsi="宋体"/>
                <w:color w:val="000000"/>
                <w:kern w:val="0"/>
                <w:sz w:val="20"/>
                <w:szCs w:val="20"/>
              </w:rPr>
              <w:t>82</w:t>
            </w:r>
            <w:r>
              <w:rPr>
                <w:rFonts w:ascii="黑体" w:eastAsia="黑体" w:cs="黑体" w:hAnsi="宋体" w:hint="eastAsia"/>
                <w:color w:val="000000"/>
                <w:kern w:val="0"/>
                <w:sz w:val="20"/>
                <w:szCs w:val="20"/>
              </w:rPr>
              <w:t>条C</w:t>
            </w:r>
            <w:r>
              <w:rPr>
                <w:rFonts w:ascii="黑体" w:eastAsia="黑体" w:cs="黑体" w:hAnsi="宋体"/>
                <w:color w:val="000000"/>
                <w:kern w:val="0"/>
                <w:sz w:val="20"/>
                <w:szCs w:val="20"/>
              </w:rPr>
              <w:t>PU</w:t>
            </w:r>
            <w:r>
              <w:rPr>
                <w:rFonts w:ascii="黑体" w:eastAsia="黑体" w:cs="黑体" w:hAnsi="宋体" w:hint="eastAsia"/>
                <w:color w:val="000000"/>
                <w:kern w:val="0"/>
                <w:sz w:val="20"/>
                <w:szCs w:val="20"/>
              </w:rPr>
              <w:t>和操作系统等关键部件应当符合安全可靠测评要求之外所有带*内容。</w:t>
            </w:r>
          </w:p>
        </w:tc>
        <w:tc>
          <w:tcPr>
            <w:tcW w:w="92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922"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922"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142"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481" w:type="pct"/>
            <w:tcBorders>
              <w:top w:val="single" w:sz="8" w:space="0" w:color="000000"/>
              <w:left w:val="single" w:sz="8" w:space="0" w:color="000000"/>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不允许正偏离</w:t>
            </w:r>
          </w:p>
        </w:tc>
      </w:tr>
    </w:tbl>
    <w:p>
      <w:pPr>
        <w:pStyle w:val="30"/>
      </w:pPr>
    </w:p>
    <w:p>
      <w:pPr>
        <w:pStyle w:val="30"/>
      </w:pPr>
    </w:p>
    <w:p>
      <w:pPr>
        <w:pStyle w:val="30"/>
        <w:rPr>
          <w:rFonts w:ascii="仿宋" w:eastAsia="仿宋" w:hAnsi="仿宋"/>
          <w:b/>
          <w:sz w:val="32"/>
          <w:szCs w:val="32"/>
        </w:rPr>
      </w:pPr>
      <w:r>
        <w:rPr>
          <w:rFonts w:ascii="仿宋" w:eastAsia="仿宋" w:hAnsi="仿宋" w:hint="eastAsia"/>
          <w:b/>
          <w:sz w:val="32"/>
          <w:szCs w:val="32"/>
        </w:rPr>
        <w:t>第五组</w:t>
      </w:r>
    </w:p>
    <w:tbl>
      <w:tblPr>
        <w:jc w:val="left"/>
        <w:tblInd w:w="-247" w:type="dxa"/>
        <w:tblW w:w="4426"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25"/>
        <w:gridCol w:w="1625"/>
        <w:gridCol w:w="2880"/>
        <w:gridCol w:w="2878"/>
        <w:gridCol w:w="2878"/>
        <w:gridCol w:w="443"/>
        <w:gridCol w:w="1503"/>
      </w:tblGrid>
      <w:tr>
        <w:trPr>
          <w:trHeight w:val="495"/>
        </w:trPr>
        <w:tc>
          <w:tcPr>
            <w:tcW w:w="206" w:type="pct"/>
            <w:tcBorders>
              <w:top w:val="single" w:sz="8" w:space="0" w:color="666666"/>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序号</w:t>
            </w:r>
          </w:p>
        </w:tc>
        <w:tc>
          <w:tcPr>
            <w:tcW w:w="638"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技术参数</w:t>
            </w:r>
          </w:p>
        </w:tc>
        <w:tc>
          <w:tcPr>
            <w:tcW w:w="1131"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9</w:t>
            </w:r>
          </w:p>
        </w:tc>
        <w:tc>
          <w:tcPr>
            <w:tcW w:w="113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10</w:t>
            </w:r>
          </w:p>
        </w:tc>
        <w:tc>
          <w:tcPr>
            <w:tcW w:w="113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分包</w:t>
            </w:r>
            <w:r>
              <w:rPr>
                <w:rFonts w:ascii="黑体" w:eastAsia="黑体" w:cs="黑体" w:hAnsi="宋体"/>
                <w:color w:val="000000"/>
                <w:kern w:val="0"/>
                <w:sz w:val="20"/>
                <w:szCs w:val="20"/>
              </w:rPr>
              <w:t>11</w:t>
            </w:r>
          </w:p>
        </w:tc>
        <w:tc>
          <w:tcPr>
            <w:tcW w:w="174"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参数值规则</w:t>
            </w:r>
          </w:p>
        </w:tc>
        <w:tc>
          <w:tcPr>
            <w:tcW w:w="590" w:type="pct"/>
            <w:tcBorders>
              <w:top w:val="single" w:sz="8" w:space="0" w:color="666666"/>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参数值偏离规则</w:t>
            </w:r>
          </w:p>
        </w:tc>
      </w:tr>
      <w:tr>
        <w:trPr>
          <w:trHeight w:val="27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最高限价</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color w:val="FF0000"/>
                <w:sz w:val="20"/>
                <w:szCs w:val="20"/>
              </w:rPr>
              <w:t>80000</w:t>
            </w:r>
          </w:p>
        </w:tc>
        <w:tc>
          <w:tcPr>
            <w:tcW w:w="113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38000</w:t>
            </w:r>
          </w:p>
        </w:tc>
        <w:tc>
          <w:tcPr>
            <w:tcW w:w="1130" w:type="pct"/>
            <w:tcBorders>
              <w:top w:val="single" w:sz="8" w:space="0" w:color="666666"/>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sz w:val="20"/>
                <w:szCs w:val="20"/>
              </w:rPr>
            </w:pPr>
            <w:r>
              <w:rPr>
                <w:rFonts w:ascii="黑体" w:eastAsia="黑体" w:cs="黑体" w:hAnsi="宋体"/>
                <w:color w:val="FF0000"/>
                <w:kern w:val="0"/>
                <w:sz w:val="20"/>
                <w:szCs w:val="20"/>
              </w:rPr>
              <w:t>580</w:t>
            </w:r>
            <w:r>
              <w:rPr>
                <w:rFonts w:ascii="黑体" w:eastAsia="黑体" w:cs="黑体" w:hAnsi="宋体" w:hint="eastAsia"/>
                <w:color w:val="FF0000"/>
                <w:kern w:val="0"/>
                <w:sz w:val="20"/>
                <w:szCs w:val="20"/>
              </w:rPr>
              <w:t>0</w:t>
            </w:r>
            <w:r>
              <w:rPr>
                <w:rFonts w:ascii="黑体" w:eastAsia="黑体" w:cs="黑体" w:hAnsi="宋体"/>
                <w:color w:val="FF0000"/>
                <w:kern w:val="0"/>
                <w:sz w:val="20"/>
                <w:szCs w:val="20"/>
              </w:rPr>
              <w:t>0</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黑体" w:eastAsia="黑体" w:cs="黑体" w:hAnsi="宋体"/>
                <w:color w:val="000000"/>
                <w:sz w:val="20"/>
                <w:szCs w:val="20"/>
              </w:rPr>
            </w:pP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jc w:val="center"/>
              <w:rPr>
                <w:rFonts w:ascii="黑体" w:eastAsia="黑体" w:cs="黑体" w:hAnsi="宋体"/>
                <w:color w:val="000000"/>
                <w:sz w:val="20"/>
                <w:szCs w:val="20"/>
              </w:rPr>
            </w:pP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产品类型</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130"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130" w:type="pct"/>
            <w:tcBorders>
              <w:top w:val="single" w:sz="8" w:space="0" w:color="666666"/>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塔式图形工作站</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型号</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英特尔</w:t>
            </w:r>
            <w:r>
              <w:rPr>
                <w:rFonts w:ascii="黑体" w:eastAsia="黑体" w:cs="黑体" w:hAnsi="宋体"/>
                <w:color w:val="000000"/>
                <w:kern w:val="0"/>
                <w:sz w:val="20"/>
                <w:szCs w:val="20"/>
              </w:rPr>
              <w:t>W7-2595X</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超威A</w:t>
            </w:r>
            <w:r>
              <w:rPr>
                <w:rFonts w:ascii="黑体" w:eastAsia="黑体" w:cs="黑体" w:hAnsi="宋体"/>
                <w:color w:val="000000"/>
                <w:kern w:val="0"/>
                <w:sz w:val="20"/>
                <w:szCs w:val="20"/>
              </w:rPr>
              <w:t>MD 7945WX</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超威A</w:t>
            </w:r>
            <w:r>
              <w:rPr>
                <w:rFonts w:ascii="黑体" w:eastAsia="黑体" w:cs="黑体" w:hAnsi="宋体"/>
                <w:color w:val="000000"/>
                <w:kern w:val="0"/>
                <w:sz w:val="20"/>
                <w:szCs w:val="20"/>
              </w:rPr>
              <w:t>MD 7965WX</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1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4</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数量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kern w:val="0"/>
                <w:sz w:val="20"/>
                <w:szCs w:val="20"/>
              </w:rPr>
            </w:pPr>
            <w:r>
              <w:rPr>
                <w:rFonts w:ascii="Times New Roman" w:cs="Times New Roman" w:hAnsi="Times New Roman" w:hint="eastAsia"/>
                <w:color w:val="000000"/>
                <w:kern w:val="0"/>
                <w:sz w:val="20"/>
                <w:szCs w:val="20"/>
              </w:rPr>
              <w:t>1颗</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52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5</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主频</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2.8GHz</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4.7GHz</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4.2GHz</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6</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CPU</w:t>
            </w:r>
            <w:r>
              <w:rPr>
                <w:rFonts w:ascii="黑体" w:eastAsia="黑体" w:cs="黑体" w:hAnsi="宋体" w:hint="eastAsia"/>
                <w:color w:val="000000"/>
                <w:kern w:val="0"/>
                <w:sz w:val="20"/>
                <w:szCs w:val="20"/>
              </w:rPr>
              <w:t>核数</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26</w:t>
            </w:r>
            <w:r>
              <w:rPr>
                <w:rFonts w:ascii="黑体" w:eastAsia="黑体" w:cs="黑体" w:hAnsi="宋体" w:hint="eastAsia"/>
                <w:color w:val="000000"/>
                <w:kern w:val="0"/>
                <w:sz w:val="20"/>
                <w:szCs w:val="20"/>
              </w:rPr>
              <w:t>核</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12</w:t>
            </w:r>
            <w:r>
              <w:rPr>
                <w:rFonts w:ascii="黑体" w:eastAsia="黑体" w:cs="黑体" w:hAnsi="宋体" w:hint="eastAsia"/>
                <w:color w:val="000000"/>
                <w:kern w:val="0"/>
                <w:sz w:val="20"/>
                <w:szCs w:val="20"/>
              </w:rPr>
              <w:t>核</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24</w:t>
            </w:r>
            <w:r>
              <w:rPr>
                <w:rFonts w:ascii="黑体" w:eastAsia="黑体" w:cs="黑体" w:hAnsi="宋体" w:hint="eastAsia"/>
                <w:color w:val="000000"/>
                <w:kern w:val="0"/>
                <w:sz w:val="20"/>
                <w:szCs w:val="20"/>
              </w:rPr>
              <w:t>核</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7</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 xml:space="preserve">CPU </w:t>
            </w:r>
            <w:r>
              <w:rPr>
                <w:rFonts w:ascii="黑体" w:eastAsia="黑体" w:cs="黑体" w:hAnsi="宋体" w:hint="eastAsia"/>
                <w:color w:val="000000"/>
                <w:kern w:val="0"/>
                <w:sz w:val="20"/>
                <w:szCs w:val="20"/>
              </w:rPr>
              <w:t>末级缓存容</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8MB</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8</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kern w:val="0"/>
                <w:sz w:val="20"/>
                <w:szCs w:val="20"/>
                <w:highlight w:val="yellow"/>
              </w:rPr>
            </w:pPr>
            <w:r>
              <w:rPr>
                <w:rFonts w:ascii="黑体" w:eastAsia="黑体" w:cs="黑体" w:hAnsi="宋体" w:hint="eastAsia"/>
                <w:color w:val="000000"/>
                <w:kern w:val="0"/>
                <w:sz w:val="20"/>
                <w:szCs w:val="20"/>
                <w:highlight w:val="yellow"/>
              </w:rPr>
              <w:t>芯片组</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英特尔W</w:t>
            </w:r>
            <w:r>
              <w:rPr>
                <w:rFonts w:ascii="黑体" w:eastAsia="黑体" w:cs="黑体" w:hAnsi="宋体"/>
                <w:color w:val="000000"/>
                <w:kern w:val="0"/>
                <w:sz w:val="20"/>
                <w:szCs w:val="20"/>
                <w:highlight w:val="yellow"/>
              </w:rPr>
              <w:t>790</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highlight w:val="yellow"/>
              </w:rPr>
            </w:pPr>
            <w:r>
              <w:rPr>
                <w:rFonts w:ascii="黑体" w:eastAsia="黑体" w:cs="黑体" w:hAnsi="宋体" w:hint="eastAsia"/>
                <w:color w:val="000000"/>
                <w:kern w:val="0"/>
                <w:sz w:val="20"/>
                <w:szCs w:val="20"/>
                <w:highlight w:val="yellow"/>
              </w:rPr>
              <w:t>不允许偏离</w:t>
            </w:r>
          </w:p>
        </w:tc>
      </w:tr>
      <w:tr>
        <w:trPr>
          <w:trHeight w:val="51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9</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显示器尺寸</w:t>
            </w:r>
            <w:r>
              <w:rPr>
                <w:rFonts w:ascii="Times New Roman" w:eastAsia="黑体" w:cs="Times New Roman" w:hAnsi="Times New Roman"/>
                <w:color w:val="000000"/>
                <w:kern w:val="0"/>
                <w:sz w:val="20"/>
                <w:szCs w:val="20"/>
              </w:rPr>
              <w:t>(</w:t>
            </w:r>
            <w:r>
              <w:rPr>
                <w:rFonts w:ascii="黑体" w:eastAsia="黑体" w:cs="黑体" w:hAnsi="宋体" w:hint="eastAsia"/>
                <w:color w:val="000000"/>
                <w:kern w:val="0"/>
                <w:sz w:val="20"/>
                <w:szCs w:val="20"/>
              </w:rPr>
              <w:t>英寸</w:t>
            </w:r>
            <w:r>
              <w:rPr>
                <w:rFonts w:ascii="Times New Roman" w:eastAsia="黑体" w:cs="Times New Roman" w:hAnsi="Times New Roman"/>
                <w:color w:val="000000"/>
                <w:kern w:val="0"/>
                <w:sz w:val="20"/>
                <w:szCs w:val="20"/>
              </w:rPr>
              <w:t>)</w:t>
            </w:r>
          </w:p>
        </w:tc>
        <w:tc>
          <w:tcPr>
            <w:tcW w:w="1131"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130" w:type="pct"/>
            <w:tcBorders>
              <w:top w:val="single" w:sz="4" w:space="0" w:color="auto"/>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130"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27</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10</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有线网卡数量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130"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b/>
                <w:bCs/>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1</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sz w:val="20"/>
                <w:szCs w:val="20"/>
              </w:rPr>
              <w:t>有线网卡速率</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1130" w:type="pct"/>
            <w:tcBorders>
              <w:top w:val="single" w:sz="4" w:space="0" w:color="auto"/>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最高速率不低于1000Mbps</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2</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内存类型</w:t>
            </w:r>
          </w:p>
        </w:tc>
        <w:tc>
          <w:tcPr>
            <w:tcW w:w="1131"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1130"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DDR5</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3</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硬盘类型</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1130"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混合硬盘</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4</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机械硬盘数量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5</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机械硬盘转速</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7200</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6</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固态硬盘数量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93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7</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操作系统</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cs="Calibri" w:hint="eastAsia"/>
                <w:szCs w:val="21"/>
              </w:rPr>
              <w:t>预装正版</w:t>
            </w:r>
            <w:r>
              <w:rPr>
                <w:rFonts w:cs="Calibri"/>
                <w:szCs w:val="21"/>
              </w:rPr>
              <w:t>windows10</w:t>
            </w:r>
            <w:r>
              <w:rPr>
                <w:rFonts w:cs="Calibri" w:hint="eastAsia"/>
                <w:szCs w:val="21"/>
              </w:rPr>
              <w:t>神州网信政府版操作系统</w:t>
            </w:r>
            <w:r>
              <w:rPr>
                <w:rFonts w:ascii="黑体" w:eastAsia="黑体" w:cs="黑体" w:hAnsi="宋体" w:hint="eastAsia"/>
                <w:color w:val="000000"/>
                <w:sz w:val="20"/>
                <w:szCs w:val="20"/>
              </w:rPr>
              <w:t>（永久授权）</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8</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kern w:val="0"/>
                <w:sz w:val="20"/>
                <w:szCs w:val="20"/>
              </w:rPr>
              <w:t>整机</w:t>
            </w:r>
            <w:r>
              <w:rPr>
                <w:rFonts w:ascii="黑体" w:eastAsia="黑体" w:cs="黑体" w:hAnsi="宋体" w:hint="eastAsia"/>
                <w:kern w:val="0"/>
                <w:sz w:val="20"/>
                <w:szCs w:val="20"/>
              </w:rPr>
              <w:t>质保</w:t>
            </w:r>
            <w:r>
              <w:rPr>
                <w:rFonts w:ascii="黑体" w:eastAsia="黑体" w:cs="黑体" w:hAnsi="宋体"/>
                <w:kern w:val="0"/>
                <w:sz w:val="20"/>
                <w:szCs w:val="20"/>
              </w:rPr>
              <w:t>期限</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黑体" w:eastAsia="黑体" w:cs="黑体" w:hAnsi="宋体" w:hint="eastAsia"/>
                <w:color w:val="000000"/>
                <w:sz w:val="20"/>
                <w:szCs w:val="20"/>
              </w:rPr>
              <w:t>提供3年整机原厂质保（含换件和维修，硬盘故障更换新硬盘，原盘不回收）</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1</w:t>
            </w:r>
            <w:r>
              <w:rPr>
                <w:rFonts w:ascii="黑体" w:eastAsia="黑体" w:cs="黑体" w:hAnsi="宋体"/>
                <w:color w:val="000000"/>
                <w:kern w:val="0"/>
                <w:sz w:val="20"/>
                <w:szCs w:val="20"/>
              </w:rPr>
              <w:t>9</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光驱</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hint="eastAsia"/>
                <w:color w:val="000000"/>
                <w:sz w:val="20"/>
                <w:szCs w:val="20"/>
              </w:rPr>
              <w:t>1</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20</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机械硬盘总容量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1130"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2TB</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1</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固态硬盘总容量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1TB</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2</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内存总容量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64GB</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64GB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64GB</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23</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显卡型号</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5000ADA(</w:t>
            </w:r>
            <w:r>
              <w:rPr>
                <w:rStyle w:val="31"/>
                <w:rFonts w:eastAsia="黑体"/>
                <w:color w:val="FF0000"/>
                <w:highlight w:val="yellow"/>
              </w:rPr>
              <w:t>12800个</w:t>
            </w:r>
            <w:r>
              <w:rPr>
                <w:rStyle w:val="31"/>
                <w:rFonts w:eastAsia="黑体" w:hint="eastAsia"/>
                <w:color w:val="FF0000"/>
                <w:highlight w:val="yellow"/>
              </w:rPr>
              <w:t>计算核心，</w:t>
            </w:r>
            <w:r>
              <w:rPr>
                <w:rStyle w:val="31"/>
                <w:rFonts w:eastAsia="黑体"/>
                <w:color w:val="FF0000"/>
                <w:highlight w:val="yellow"/>
              </w:rPr>
              <w:t>576GB/s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A1000(</w:t>
            </w:r>
            <w:r>
              <w:rPr>
                <w:rStyle w:val="31"/>
                <w:rFonts w:eastAsia="黑体"/>
                <w:color w:val="FF0000"/>
                <w:highlight w:val="yellow"/>
              </w:rPr>
              <w:t>2304个</w:t>
            </w:r>
            <w:r>
              <w:rPr>
                <w:rStyle w:val="31"/>
                <w:rFonts w:eastAsia="黑体" w:hint="eastAsia"/>
                <w:color w:val="FF0000"/>
                <w:highlight w:val="yellow"/>
              </w:rPr>
              <w:t>计算核心，</w:t>
            </w:r>
            <w:r>
              <w:rPr>
                <w:rStyle w:val="31"/>
                <w:rFonts w:eastAsia="黑体"/>
                <w:color w:val="FF0000"/>
                <w:highlight w:val="yellow"/>
              </w:rPr>
              <w:t>192GB/s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FF0000"/>
                <w:kern w:val="0"/>
                <w:sz w:val="20"/>
                <w:szCs w:val="20"/>
                <w:highlight w:val="yellow"/>
              </w:rPr>
            </w:pPr>
            <w:r>
              <w:rPr>
                <w:rStyle w:val="31"/>
                <w:rFonts w:eastAsia="黑体"/>
                <w:color w:val="FF0000"/>
                <w:highlight w:val="yellow"/>
              </w:rPr>
              <w:t xml:space="preserve">NVIDIA  </w:t>
            </w:r>
            <w:r>
              <w:rPr>
                <w:rFonts w:ascii="Times New Roman" w:cs="Times New Roman" w:hAnsi="Times New Roman" w:hint="eastAsia"/>
                <w:color w:val="FF0000"/>
                <w:kern w:val="0"/>
                <w:sz w:val="20"/>
                <w:szCs w:val="20"/>
                <w:highlight w:val="yellow"/>
              </w:rPr>
              <w:t>R</w:t>
            </w:r>
            <w:r>
              <w:rPr>
                <w:rFonts w:ascii="Times New Roman" w:cs="Times New Roman" w:hAnsi="Times New Roman"/>
                <w:color w:val="FF0000"/>
                <w:kern w:val="0"/>
                <w:sz w:val="20"/>
                <w:szCs w:val="20"/>
                <w:highlight w:val="yellow"/>
              </w:rPr>
              <w:t>TX 2000ADA(</w:t>
            </w:r>
            <w:r>
              <w:rPr>
                <w:rStyle w:val="31"/>
                <w:rFonts w:eastAsia="黑体"/>
                <w:color w:val="FF0000"/>
                <w:highlight w:val="yellow"/>
              </w:rPr>
              <w:t>2816个</w:t>
            </w:r>
            <w:r>
              <w:rPr>
                <w:rStyle w:val="31"/>
                <w:rFonts w:eastAsia="黑体" w:hint="eastAsia"/>
                <w:color w:val="FF0000"/>
                <w:highlight w:val="yellow"/>
              </w:rPr>
              <w:t>计算核心，</w:t>
            </w:r>
            <w:r>
              <w:rPr>
                <w:rStyle w:val="31"/>
                <w:rFonts w:eastAsia="黑体"/>
                <w:color w:val="FF0000"/>
                <w:highlight w:val="yellow"/>
              </w:rPr>
              <w:t>224GB/s</w:t>
            </w:r>
            <w:r>
              <w:rPr>
                <w:rStyle w:val="31"/>
                <w:rFonts w:eastAsia="黑体" w:hint="eastAsia"/>
                <w:color w:val="FF0000"/>
                <w:highlight w:val="yellow"/>
              </w:rPr>
              <w:t>显存带宽，支持</w:t>
            </w:r>
            <w:r>
              <w:rPr>
                <w:rStyle w:val="31"/>
                <w:rFonts w:eastAsia="黑体"/>
                <w:color w:val="FF0000"/>
                <w:highlight w:val="yellow"/>
              </w:rPr>
              <w:t>Open GL 4.6</w:t>
            </w:r>
            <w:r>
              <w:rPr>
                <w:rFonts w:ascii="Times New Roman" w:cs="Times New Roman" w:hAnsi="Times New Roman"/>
                <w:color w:val="FF0000"/>
                <w:kern w:val="0"/>
                <w:sz w:val="20"/>
                <w:szCs w:val="20"/>
                <w:highlight w:val="yellow"/>
              </w:rPr>
              <w:t>)</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FF0000"/>
                <w:kern w:val="0"/>
                <w:sz w:val="20"/>
                <w:szCs w:val="20"/>
                <w:highlight w:val="yellow"/>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rPr>
            </w:pPr>
            <w:r>
              <w:rPr>
                <w:rFonts w:ascii="黑体" w:eastAsia="黑体" w:cs="黑体" w:hAnsi="宋体"/>
                <w:color w:val="FF0000"/>
                <w:kern w:val="0"/>
                <w:sz w:val="20"/>
                <w:szCs w:val="20"/>
                <w:highlight w:val="yellow"/>
              </w:rPr>
              <w:t>不允许偏离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24</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软件</w:t>
            </w:r>
            <w:r>
              <w:rPr>
                <w:rFonts w:ascii="黑体" w:eastAsia="黑体" w:cs="黑体" w:hAnsi="宋体" w:hint="eastAsia"/>
                <w:color w:val="FF0000"/>
                <w:kern w:val="0"/>
                <w:sz w:val="20"/>
                <w:szCs w:val="20"/>
                <w:highlight w:val="yellow"/>
              </w:rPr>
              <w:t>兼容性</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130" w:type="pct"/>
            <w:tcBorders>
              <w:top w:val="single" w:sz="8" w:space="0" w:color="000000"/>
              <w:left w:val="single" w:sz="8" w:space="0" w:color="666666"/>
              <w:bottom w:val="single" w:sz="4" w:space="0" w:color="auto"/>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r>
              <w:rPr>
                <w:rFonts w:ascii="Times New Roman" w:cs="Times New Roman" w:hAnsi="Times New Roman"/>
                <w:color w:val="FF0000"/>
                <w:kern w:val="0"/>
                <w:sz w:val="20"/>
                <w:szCs w:val="20"/>
                <w:highlight w:val="yellow"/>
              </w:rPr>
              <w:t>提供1款兼容的</w:t>
            </w:r>
            <w:r>
              <w:rPr>
                <w:rFonts w:ascii="Times New Roman" w:cs="Times New Roman" w:hAnsi="Times New Roman" w:hint="eastAsia"/>
                <w:color w:val="FF0000"/>
                <w:kern w:val="0"/>
                <w:sz w:val="20"/>
                <w:szCs w:val="20"/>
                <w:highlight w:val="yellow"/>
              </w:rPr>
              <w:t>工程软件（如CAD、CAE、CAM等）</w:t>
            </w:r>
            <w:r>
              <w:rPr>
                <w:rFonts w:ascii="Times New Roman" w:cs="Times New Roman" w:hAnsi="Times New Roman"/>
                <w:color w:val="FF0000"/>
                <w:kern w:val="0"/>
                <w:sz w:val="20"/>
                <w:szCs w:val="20"/>
                <w:highlight w:val="yellow"/>
              </w:rPr>
              <w:t>品牌型号版本</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hint="eastAsia"/>
                <w:color w:val="FF0000"/>
                <w:kern w:val="0"/>
                <w:sz w:val="20"/>
                <w:szCs w:val="20"/>
                <w:highlight w:val="yellow"/>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FF0000"/>
                <w:kern w:val="0"/>
                <w:sz w:val="20"/>
                <w:szCs w:val="20"/>
                <w:highlight w:val="yellow"/>
              </w:rPr>
            </w:pPr>
            <w:r>
              <w:rPr>
                <w:rFonts w:ascii="黑体" w:eastAsia="黑体" w:cs="黑体" w:hAnsi="宋体"/>
                <w:color w:val="FF0000"/>
                <w:kern w:val="0"/>
                <w:sz w:val="20"/>
                <w:szCs w:val="20"/>
                <w:highlight w:val="yellow"/>
              </w:rPr>
              <w:t>允许正偏离</w:t>
            </w:r>
          </w:p>
        </w:tc>
      </w:tr>
      <w:tr>
        <w:trPr>
          <w:trHeight w:val="51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5</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显卡类型</w:t>
            </w:r>
          </w:p>
        </w:tc>
        <w:tc>
          <w:tcPr>
            <w:tcW w:w="1131"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32GB</w:t>
            </w:r>
          </w:p>
        </w:tc>
        <w:tc>
          <w:tcPr>
            <w:tcW w:w="1130" w:type="pct"/>
            <w:tcBorders>
              <w:top w:val="single" w:sz="4" w:space="0" w:color="auto"/>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8GB</w:t>
            </w:r>
          </w:p>
        </w:tc>
        <w:tc>
          <w:tcPr>
            <w:tcW w:w="1130"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w:t>
            </w:r>
            <w:r>
              <w:rPr>
                <w:rFonts w:ascii="Times New Roman" w:eastAsia="黑体" w:cs="Times New Roman" w:hAnsi="Times New Roman"/>
                <w:color w:val="000000"/>
                <w:kern w:val="0"/>
                <w:sz w:val="20"/>
                <w:szCs w:val="20"/>
              </w:rPr>
              <w:t>16GB</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6</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显示器分辨率</w:t>
            </w:r>
          </w:p>
        </w:tc>
        <w:tc>
          <w:tcPr>
            <w:tcW w:w="1131"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130" w:type="pct"/>
            <w:tcBorders>
              <w:top w:val="single" w:sz="8" w:space="0" w:color="000000"/>
              <w:left w:val="single" w:sz="8" w:space="0" w:color="666666"/>
              <w:bottom w:val="single" w:sz="8" w:space="0" w:color="000000"/>
              <w:right w:val="single" w:sz="4" w:space="0" w:color="auto"/>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130"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2560*1440</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48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7</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显卡可支持多屏同时显示数量</w:t>
            </w:r>
          </w:p>
        </w:tc>
        <w:tc>
          <w:tcPr>
            <w:tcW w:w="1131" w:type="pct"/>
            <w:tcBorders>
              <w:top w:val="single" w:sz="8" w:space="0" w:color="000000"/>
              <w:left w:val="single" w:sz="8" w:space="0" w:color="000000"/>
              <w:bottom w:val="single" w:sz="8" w:space="0" w:color="000000"/>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130" w:type="pct"/>
            <w:tcBorders>
              <w:top w:val="single" w:sz="8" w:space="0" w:color="000000"/>
              <w:left w:val="single" w:sz="8" w:space="0" w:color="666666"/>
              <w:bottom w:val="single" w:sz="4" w:space="0" w:color="auto"/>
              <w:right w:val="single" w:sz="4" w:space="0" w:color="auto"/>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130" w:type="pct"/>
            <w:tcBorders>
              <w:top w:val="single" w:sz="8" w:space="0" w:color="000000"/>
              <w:left w:val="single" w:sz="4" w:space="0" w:color="auto"/>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支持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块屏幕同时显示，分辨率不低于 </w:t>
            </w:r>
            <w:r>
              <w:rPr>
                <w:rFonts w:ascii="Times New Roman" w:eastAsia="黑体" w:cs="Times New Roman" w:hAnsi="Times New Roman"/>
                <w:color w:val="000000"/>
                <w:kern w:val="0"/>
                <w:sz w:val="20"/>
                <w:szCs w:val="20"/>
              </w:rPr>
              <w:t>2560</w:t>
            </w: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1440</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8</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显示屏色准</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130" w:type="pct"/>
            <w:tcBorders>
              <w:top w:val="single" w:sz="4" w:space="0" w:color="auto"/>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E </w:t>
            </w:r>
            <w:r>
              <w:rPr>
                <w:rFonts w:ascii="黑体" w:eastAsia="黑体" w:cs="黑体" w:hAnsi="宋体" w:hint="eastAsia"/>
                <w:color w:val="000000"/>
                <w:kern w:val="0"/>
                <w:sz w:val="20"/>
                <w:szCs w:val="20"/>
              </w:rPr>
              <w:t xml:space="preserve">≤ </w:t>
            </w:r>
            <w:r>
              <w:rPr>
                <w:rFonts w:ascii="Times New Roman" w:eastAsia="黑体" w:cs="Times New Roman" w:hAnsi="Times New Roman"/>
                <w:color w:val="000000"/>
                <w:kern w:val="0"/>
                <w:sz w:val="20"/>
                <w:szCs w:val="20"/>
              </w:rPr>
              <w:t>3</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2</w:t>
            </w:r>
            <w:r>
              <w:rPr>
                <w:rFonts w:ascii="黑体" w:eastAsia="黑体" w:cs="黑体" w:hAnsi="宋体"/>
                <w:color w:val="000000"/>
                <w:kern w:val="0"/>
                <w:sz w:val="20"/>
                <w:szCs w:val="20"/>
              </w:rPr>
              <w:t>9</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显示屏响应时间</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6ms</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50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30</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主板内置</w:t>
            </w:r>
            <w:r>
              <w:rPr>
                <w:rFonts w:ascii="Times New Roman" w:eastAsia="黑体" w:cs="Times New Roman" w:hAnsi="Times New Roman"/>
                <w:color w:val="000000"/>
                <w:kern w:val="0"/>
                <w:sz w:val="20"/>
                <w:szCs w:val="20"/>
              </w:rPr>
              <w:t xml:space="preserve">PCIe </w:t>
            </w:r>
            <w:r>
              <w:rPr>
                <w:rFonts w:ascii="黑体" w:eastAsia="黑体" w:cs="黑体" w:hAnsi="宋体" w:hint="eastAsia"/>
                <w:color w:val="000000"/>
                <w:kern w:val="0"/>
                <w:sz w:val="20"/>
                <w:szCs w:val="20"/>
              </w:rPr>
              <w:t>插槽数量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PCIex16</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支持数量≥</w:t>
            </w:r>
            <w:r>
              <w:rPr>
                <w:rFonts w:ascii="Times New Roman" w:eastAsia="黑体" w:cs="Times New Roman" w:hAnsi="Times New Roman"/>
                <w:color w:val="000000"/>
                <w:kern w:val="0"/>
                <w:sz w:val="20"/>
                <w:szCs w:val="20"/>
              </w:rPr>
              <w:t xml:space="preserve">3 </w:t>
            </w:r>
            <w:r>
              <w:rPr>
                <w:rFonts w:ascii="黑体" w:eastAsia="黑体" w:cs="黑体" w:hAnsi="宋体" w:hint="eastAsia"/>
                <w:color w:val="000000"/>
                <w:kern w:val="0"/>
                <w:sz w:val="20"/>
                <w:szCs w:val="20"/>
              </w:rPr>
              <w:t xml:space="preserve">其中至少包括一个 </w:t>
            </w:r>
            <w:r>
              <w:rPr>
                <w:rFonts w:ascii="Times New Roman" w:eastAsia="黑体" w:cs="Times New Roman" w:hAnsi="Times New Roman"/>
                <w:color w:val="000000"/>
                <w:kern w:val="0"/>
                <w:sz w:val="20"/>
                <w:szCs w:val="20"/>
              </w:rPr>
              <w:t xml:space="preserve">PCIex16 </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 xml:space="preserve">≥ </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31</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单内存插槽最大可支持容量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16GB</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color w:val="000000"/>
                <w:kern w:val="0"/>
                <w:sz w:val="20"/>
                <w:szCs w:val="20"/>
              </w:rPr>
              <w:t>32</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独立显卡显存位宽</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256 </w:t>
            </w:r>
            <w:r>
              <w:rPr>
                <w:rFonts w:ascii="黑体" w:eastAsia="黑体" w:cs="黑体" w:hAnsi="宋体" w:hint="eastAsia"/>
                <w:color w:val="000000"/>
                <w:kern w:val="0"/>
                <w:sz w:val="20"/>
                <w:szCs w:val="20"/>
              </w:rPr>
              <w:t>位</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128 </w:t>
            </w:r>
            <w:r>
              <w:rPr>
                <w:rFonts w:ascii="黑体" w:eastAsia="黑体" w:cs="黑体" w:hAnsi="宋体" w:hint="eastAsia"/>
                <w:color w:val="000000"/>
                <w:kern w:val="0"/>
                <w:sz w:val="20"/>
                <w:szCs w:val="20"/>
              </w:rPr>
              <w:t>位</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显存位宽≥</w:t>
            </w:r>
            <w:r>
              <w:rPr>
                <w:rFonts w:ascii="Times New Roman" w:eastAsia="黑体" w:cs="Times New Roman" w:hAnsi="Times New Roman"/>
                <w:color w:val="000000"/>
                <w:kern w:val="0"/>
                <w:sz w:val="20"/>
                <w:szCs w:val="20"/>
              </w:rPr>
              <w:t xml:space="preserve">128 </w:t>
            </w:r>
            <w:r>
              <w:rPr>
                <w:rFonts w:ascii="黑体" w:eastAsia="黑体" w:cs="黑体" w:hAnsi="宋体" w:hint="eastAsia"/>
                <w:color w:val="000000"/>
                <w:kern w:val="0"/>
                <w:sz w:val="20"/>
                <w:szCs w:val="20"/>
              </w:rPr>
              <w:t>位</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126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3</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USB</w:t>
            </w:r>
            <w:r>
              <w:rPr>
                <w:rFonts w:ascii="黑体" w:eastAsia="黑体" w:cs="黑体" w:hAnsi="宋体" w:hint="eastAsia"/>
                <w:color w:val="000000"/>
                <w:kern w:val="0"/>
                <w:sz w:val="20"/>
                <w:szCs w:val="20"/>
              </w:rPr>
              <w:t>接口数量</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w:t>
            </w:r>
            <w:r>
              <w:rPr>
                <w:rFonts w:ascii="黑体" w:eastAsia="黑体" w:cs="黑体" w:hAnsi="宋体" w:hint="eastAsia"/>
                <w:color w:val="000000"/>
                <w:kern w:val="0"/>
                <w:sz w:val="20"/>
                <w:szCs w:val="20"/>
              </w:rPr>
              <w:t xml:space="preserve">，机箱前板至少包括 </w:t>
            </w:r>
            <w:r>
              <w:rPr>
                <w:rFonts w:ascii="Times New Roman" w:eastAsia="黑体" w:cs="Times New Roman" w:hAnsi="Times New Roman"/>
                <w:color w:val="000000"/>
                <w:kern w:val="0"/>
                <w:sz w:val="20"/>
                <w:szCs w:val="20"/>
              </w:rPr>
              <w:t xml:space="preserve">2 </w:t>
            </w:r>
            <w:r>
              <w:rPr>
                <w:rFonts w:ascii="黑体" w:eastAsia="黑体" w:cs="黑体" w:hAnsi="宋体" w:hint="eastAsia"/>
                <w:color w:val="000000"/>
                <w:kern w:val="0"/>
                <w:sz w:val="20"/>
                <w:szCs w:val="20"/>
              </w:rPr>
              <w:t xml:space="preserve">个 </w:t>
            </w:r>
            <w:r>
              <w:rPr>
                <w:rFonts w:ascii="Times New Roman" w:eastAsia="黑体" w:cs="Times New Roman" w:hAnsi="Times New Roman"/>
                <w:color w:val="000000"/>
                <w:kern w:val="0"/>
                <w:sz w:val="20"/>
                <w:szCs w:val="20"/>
              </w:rPr>
              <w:t xml:space="preserve">USB3.0 </w:t>
            </w:r>
            <w:r>
              <w:rPr>
                <w:rFonts w:ascii="黑体" w:eastAsia="黑体" w:cs="黑体" w:hAnsi="宋体" w:hint="eastAsia"/>
                <w:color w:val="000000"/>
                <w:kern w:val="0"/>
                <w:sz w:val="20"/>
                <w:szCs w:val="20"/>
              </w:rPr>
              <w:t>及以上接口</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73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4</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显卡显示芯片核心频率</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800MHz</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510"/>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5</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显存等效频率</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1600MT/s</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6</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显示屏亮度</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 xml:space="preserve">300 </w:t>
            </w:r>
            <w:r>
              <w:rPr>
                <w:rFonts w:ascii="黑体" w:eastAsia="黑体" w:cs="黑体" w:hAnsi="宋体" w:hint="eastAsia"/>
                <w:color w:val="000000"/>
                <w:kern w:val="0"/>
                <w:sz w:val="20"/>
                <w:szCs w:val="20"/>
              </w:rPr>
              <w:t>尼特</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49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7</w:t>
            </w:r>
          </w:p>
        </w:tc>
        <w:tc>
          <w:tcPr>
            <w:tcW w:w="63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内存扩展接口</w:t>
            </w:r>
            <w:r>
              <w:rPr>
                <w:rFonts w:ascii="黑体" w:eastAsia="黑体" w:cs="黑体" w:hAnsi="宋体"/>
                <w:color w:val="000000"/>
                <w:kern w:val="0"/>
                <w:sz w:val="20"/>
                <w:szCs w:val="20"/>
              </w:rPr>
              <w:t>(板载内存不涉及)</w:t>
            </w:r>
          </w:p>
        </w:tc>
        <w:tc>
          <w:tcPr>
            <w:tcW w:w="1131"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130" w:type="pct"/>
            <w:tcBorders>
              <w:top w:val="single" w:sz="8" w:space="0" w:color="000000"/>
              <w:left w:val="single" w:sz="8" w:space="0" w:color="666666"/>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r>
              <w:rPr>
                <w:rFonts w:ascii="Times New Roman" w:eastAsia="黑体" w:cs="Times New Roman" w:hAnsi="Times New Roman"/>
                <w:color w:val="000000"/>
                <w:kern w:val="0"/>
                <w:sz w:val="20"/>
                <w:szCs w:val="20"/>
              </w:rPr>
              <w:t>4</w:t>
            </w: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w:t>
            </w:r>
          </w:p>
        </w:tc>
        <w:tc>
          <w:tcPr>
            <w:tcW w:w="590" w:type="pct"/>
            <w:tcBorders>
              <w:top w:val="single" w:sz="8" w:space="0" w:color="000000"/>
              <w:left w:val="single" w:sz="8" w:space="0" w:color="000000"/>
              <w:bottom w:val="single" w:sz="8" w:space="0" w:color="000000"/>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允许正偏离</w:t>
            </w:r>
          </w:p>
        </w:tc>
      </w:tr>
      <w:tr>
        <w:trPr>
          <w:trHeight w:val="2205"/>
        </w:trPr>
        <w:tc>
          <w:tcPr>
            <w:tcW w:w="206" w:type="pct"/>
            <w:tcBorders>
              <w:top w:val="single" w:sz="8" w:space="0" w:color="000000"/>
              <w:left w:val="single" w:sz="8" w:space="0" w:color="666666"/>
              <w:bottom w:val="single" w:sz="8" w:space="0" w:color="000000"/>
              <w:right w:val="single" w:sz="8" w:space="0" w:color="000000"/>
            </w:tcBorders>
            <w:shd w:val="clear" w:color="auto" w:fill="auto"/>
            <w:vAlign w:val="center"/>
          </w:tcPr>
          <w:p>
            <w:pPr>
              <w:widowControl/>
              <w:textAlignment w:val="center"/>
              <w:rPr>
                <w:rFonts w:ascii="黑体" w:eastAsia="黑体" w:cs="黑体" w:hAnsi="宋体"/>
                <w:color w:val="000000"/>
                <w:kern w:val="0"/>
                <w:sz w:val="20"/>
                <w:szCs w:val="20"/>
              </w:rPr>
            </w:pPr>
            <w:r>
              <w:rPr>
                <w:rFonts w:ascii="黑体" w:eastAsia="黑体" w:cs="黑体" w:hAnsi="宋体" w:hint="eastAsia"/>
                <w:color w:val="000000"/>
                <w:kern w:val="0"/>
                <w:sz w:val="20"/>
                <w:szCs w:val="20"/>
              </w:rPr>
              <w:t>3</w:t>
            </w:r>
            <w:r>
              <w:rPr>
                <w:rFonts w:ascii="黑体" w:eastAsia="黑体" w:cs="黑体" w:hAnsi="宋体"/>
                <w:color w:val="000000"/>
                <w:kern w:val="0"/>
                <w:sz w:val="20"/>
                <w:szCs w:val="20"/>
              </w:rPr>
              <w:t>8</w:t>
            </w:r>
          </w:p>
        </w:tc>
        <w:tc>
          <w:tcPr>
            <w:tcW w:w="638"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政府采购标准</w:t>
            </w:r>
          </w:p>
        </w:tc>
        <w:tc>
          <w:tcPr>
            <w:tcW w:w="1131"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1130"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1130" w:type="pct"/>
            <w:tcBorders>
              <w:top w:val="single" w:sz="8" w:space="0" w:color="000000"/>
              <w:left w:val="single" w:sz="8" w:space="0" w:color="666666"/>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满足《财政部 工业和信息化部关于印发&lt;工作站政府采购需求标准（2023 年版）&gt;的通知》（财库〔2023〕32号）中《工作站政府采购需求标准》除第182条CPU和操作系统等关键部件应当符合安全可靠测评要求之外所有带*内容。</w:t>
            </w:r>
          </w:p>
        </w:tc>
        <w:tc>
          <w:tcPr>
            <w:tcW w:w="174" w:type="pct"/>
            <w:tcBorders>
              <w:top w:val="single" w:sz="8" w:space="0" w:color="000000"/>
              <w:left w:val="single" w:sz="8" w:space="0" w:color="000000"/>
              <w:bottom w:val="single" w:sz="8" w:space="0" w:color="666666"/>
              <w:right w:val="single" w:sz="8" w:space="0" w:color="000000"/>
            </w:tcBorders>
            <w:shd w:val="clear" w:color="auto" w:fill="auto"/>
            <w:vAlign w:val="center"/>
          </w:tcPr>
          <w:p>
            <w:pPr>
              <w:widowControl/>
              <w:jc w:val="center"/>
              <w:textAlignment w:val="center"/>
              <w:rPr>
                <w:rFonts w:ascii="Times New Roman" w:cs="Times New Roman" w:hAnsi="Times New Roman"/>
                <w:color w:val="000000"/>
                <w:sz w:val="20"/>
                <w:szCs w:val="20"/>
              </w:rPr>
            </w:pPr>
            <w:r>
              <w:rPr>
                <w:rFonts w:ascii="Times New Roman" w:cs="Times New Roman" w:hAnsi="Times New Roman"/>
                <w:color w:val="000000"/>
                <w:kern w:val="0"/>
                <w:sz w:val="20"/>
                <w:szCs w:val="20"/>
              </w:rPr>
              <w:t>=</w:t>
            </w:r>
          </w:p>
        </w:tc>
        <w:tc>
          <w:tcPr>
            <w:tcW w:w="590" w:type="pct"/>
            <w:tcBorders>
              <w:top w:val="single" w:sz="8" w:space="0" w:color="000000"/>
              <w:left w:val="single" w:sz="8" w:space="0" w:color="000000"/>
              <w:bottom w:val="single" w:sz="8" w:space="0" w:color="666666"/>
              <w:right w:val="single" w:sz="8" w:space="0" w:color="666666"/>
            </w:tcBorders>
            <w:shd w:val="clear" w:color="auto" w:fill="auto"/>
            <w:vAlign w:val="center"/>
          </w:tcPr>
          <w:p>
            <w:pPr>
              <w:widowControl/>
              <w:jc w:val="center"/>
              <w:textAlignment w:val="center"/>
              <w:rPr>
                <w:rFonts w:ascii="黑体" w:eastAsia="黑体" w:cs="黑体" w:hAnsi="宋体"/>
                <w:color w:val="000000"/>
                <w:sz w:val="20"/>
                <w:szCs w:val="20"/>
              </w:rPr>
            </w:pPr>
            <w:r>
              <w:rPr>
                <w:rFonts w:ascii="黑体" w:eastAsia="黑体" w:cs="黑体" w:hAnsi="宋体" w:hint="eastAsia"/>
                <w:color w:val="000000"/>
                <w:kern w:val="0"/>
                <w:sz w:val="20"/>
                <w:szCs w:val="20"/>
              </w:rPr>
              <w:t>不允许正偏离</w:t>
            </w:r>
          </w:p>
        </w:tc>
      </w:tr>
    </w:tbl>
    <w:p>
      <w:pPr>
        <w:pStyle w:val="30"/>
      </w:pPr>
    </w:p>
    <w:p>
      <w:pPr>
        <w:pStyle w:val="30"/>
        <w:ind w:firstLine="840"/>
      </w:pPr>
      <w:r>
        <w:t>3)配套的必要耗材、配件报价、约定期限：无</w:t>
      </w:r>
    </w:p>
    <w:p>
      <w:pPr>
        <w:pStyle w:val="30"/>
        <w:ind w:firstLine="840"/>
        <w:rPr>
          <w:rFonts w:ascii="仿宋_GB2312" w:eastAsia="仿宋_GB2312" w:cs="仿宋_GB2312" w:hAnsi="仿宋_GB2312"/>
          <w:b/>
          <w:kern w:val="2"/>
          <w:sz w:val="32"/>
          <w:szCs w:val="32"/>
        </w:rPr>
      </w:pPr>
    </w:p>
    <w:p>
      <w:pPr>
        <w:pStyle w:val="30"/>
        <w:ind w:firstLine="840"/>
        <w:rPr>
          <w:rFonts w:ascii="仿宋_GB2312" w:eastAsia="仿宋_GB2312" w:cs="仿宋_GB2312" w:hAnsi="仿宋_GB2312"/>
          <w:b/>
          <w:kern w:val="2"/>
          <w:sz w:val="32"/>
          <w:szCs w:val="32"/>
        </w:rPr>
      </w:pPr>
      <w:r>
        <w:rPr>
          <w:rFonts w:ascii="仿宋_GB2312" w:eastAsia="仿宋_GB2312" w:cs="仿宋_GB2312" w:hAnsi="仿宋_GB2312"/>
          <w:b/>
          <w:kern w:val="2"/>
          <w:sz w:val="32"/>
          <w:szCs w:val="32"/>
        </w:rPr>
        <w:t>商务要求：</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1) 量价关系折扣：</w:t>
      </w:r>
    </w:p>
    <w:p>
      <w:pPr>
        <w:pStyle w:val="30"/>
        <w:ind w:firstLineChars="600" w:firstLine="1440"/>
        <w:rPr>
          <w:rFonts w:ascii="宋体" w:cs="宋体" w:hAnsi="宋体"/>
          <w:color w:val="333333"/>
          <w:sz w:val="24"/>
          <w:shd w:val="clear" w:color="auto" w:fill="FFFFFF"/>
        </w:rPr>
      </w:pPr>
      <w:r>
        <w:rPr>
          <w:rFonts w:ascii="宋体" w:cs="宋体" w:hAnsi="宋体"/>
          <w:color w:val="333333"/>
          <w:sz w:val="24"/>
          <w:shd w:val="clear" w:color="auto" w:fill="FFFFFF"/>
        </w:rPr>
        <w:t>是否含有量价关系折扣：是</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2) 产品升级换代规则：</w:t>
      </w:r>
    </w:p>
    <w:p>
      <w:pPr>
        <w:pStyle w:val="30"/>
        <w:ind w:firstLineChars="500" w:firstLine="1200"/>
        <w:rPr>
          <w:rFonts w:ascii="宋体" w:cs="宋体" w:hAnsi="宋体"/>
          <w:color w:val="333333"/>
          <w:sz w:val="24"/>
          <w:shd w:val="clear" w:color="auto" w:fill="FFFFFF"/>
        </w:rPr>
      </w:pPr>
      <w:r>
        <w:rPr>
          <w:rFonts w:ascii="宋体" w:cs="宋体" w:hAnsi="宋体"/>
          <w:color w:val="333333"/>
          <w:sz w:val="24"/>
          <w:shd w:val="clear" w:color="auto" w:fill="FFFFFF"/>
        </w:rPr>
        <w:t xml:space="preserve"> 本项目支持入围供应商对已入围产品进行升级换代。 供应商可在质量不降低、价格不提高的前提下，对产品升级换代、用新产品替代原入围产品。经征集人审核通过后，新产品替代原产品并生效，原入围产品将不再服务于本次征集的框架协议。已成交的原入围产品，供应商需按合同继续履约。</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3) 交货时间：合同签订之日起自合同签订之日起10个工作日内，采购人和入围供应商在第二阶段有特殊约定的除外。</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4) 交货地点和方式：采购人指定地点</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5) 支付方式： 一次性付清。</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6) 支付时间和条件：对于满足合同约定支付条件的，采购人应当自收到发票后30日内将资金支付到合同约定的入围供应商账户。采购人和入围供应商在第二阶段有特殊约定的除外。</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7) 包装方式及运输：</w:t>
      </w:r>
    </w:p>
    <w:p>
      <w:pPr>
        <w:pStyle w:val="30"/>
        <w:rPr>
          <w:rFonts w:ascii="宋体" w:cs="宋体" w:hAnsi="宋体"/>
          <w:color w:val="333333"/>
          <w:sz w:val="24"/>
          <w:shd w:val="clear" w:color="auto" w:fill="FFFFFF"/>
        </w:rPr>
      </w:pPr>
      <w:r>
        <w:rPr>
          <w:rFonts w:ascii="宋体" w:cs="宋体" w:hAnsi="宋体"/>
          <w:color w:val="333333"/>
          <w:sz w:val="24"/>
          <w:shd w:val="clear" w:color="auto" w:fill="FFFFFF"/>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8) 售后服务：</w:t>
      </w:r>
    </w:p>
    <w:p>
      <w:pPr>
        <w:pStyle w:val="30"/>
      </w:pPr>
      <w:r>
        <w:rPr>
          <w:rFonts w:ascii="宋体" w:cs="宋体" w:hAnsi="宋体"/>
          <w:color w:val="333333"/>
          <w:sz w:val="24"/>
          <w:shd w:val="clear" w:color="auto" w:fill="FFFFFF"/>
        </w:rPr>
        <w:t>★以下要求均为实质性条款，供应商须逐条响应：</w:t>
      </w:r>
    </w:p>
    <w:p>
      <w:pPr>
        <w:pStyle w:val="30"/>
        <w:ind w:firstLine="420"/>
        <w:jc w:val="both"/>
      </w:pPr>
      <w:r>
        <w:rPr>
          <w:rFonts w:ascii="宋体" w:cs="宋体" w:hAnsi="宋体"/>
          <w:color w:val="333333"/>
          <w:sz w:val="24"/>
          <w:shd w:val="clear" w:color="auto" w:fill="FFFFFF"/>
        </w:rPr>
        <w:t>1、供应商承诺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入围供应商应对由于设计、工艺或材料的缺陷而发生的任何不足或故障负责。</w:t>
      </w:r>
    </w:p>
    <w:p>
      <w:pPr>
        <w:pStyle w:val="30"/>
        <w:ind w:firstLine="420"/>
        <w:jc w:val="both"/>
      </w:pPr>
      <w:r>
        <w:rPr>
          <w:rFonts w:ascii="calibri, sans-serif" w:eastAsia="calibri, sans-serif" w:cs="calibri, sans-serif" w:hAnsi="calibri, sans-serif"/>
          <w:color w:val="333333"/>
          <w:sz w:val="24"/>
          <w:shd w:val="clear" w:color="auto" w:fill="FFFFFF"/>
        </w:rPr>
        <w:t>2、供应商承诺入围后，在山东省内设立售后服务机构、特约服务站点或服务团队，并配备有相应资质的工程技术人员。</w:t>
      </w:r>
    </w:p>
    <w:p>
      <w:pPr>
        <w:pStyle w:val="30"/>
        <w:ind w:firstLine="420"/>
        <w:jc w:val="both"/>
      </w:pPr>
      <w:r>
        <w:rPr>
          <w:rFonts w:ascii="宋体" w:cs="宋体" w:hAnsi="宋体"/>
          <w:color w:val="333333"/>
          <w:sz w:val="24"/>
          <w:shd w:val="clear" w:color="auto" w:fill="FFFFFF"/>
        </w:rPr>
        <w:t>3、供应商承诺所提供的货物售后服务标准不低于产品生产厂商标准。</w:t>
      </w:r>
    </w:p>
    <w:p>
      <w:pPr>
        <w:pStyle w:val="30"/>
        <w:ind w:firstLine="420"/>
        <w:jc w:val="both"/>
      </w:pPr>
      <w:r>
        <w:rPr>
          <w:rFonts w:ascii="宋体" w:cs="宋体" w:hAnsi="宋体"/>
          <w:color w:val="333333"/>
          <w:sz w:val="24"/>
          <w:shd w:val="clear" w:color="auto" w:fill="FFFFFF"/>
        </w:rPr>
        <w:t>4、供应商承诺提供的产品不得侵犯第三方专利权、商标权和工业设计权、版权等。否则供应商应负全部责任，并承担由此引起的一切后果。</w:t>
      </w:r>
    </w:p>
    <w:p>
      <w:pPr>
        <w:pStyle w:val="30"/>
        <w:ind w:firstLine="420"/>
        <w:jc w:val="both"/>
      </w:pPr>
      <w:r>
        <w:rPr>
          <w:rFonts w:ascii="宋体" w:cs="宋体" w:hAnsi="宋体"/>
          <w:color w:val="333333"/>
          <w:sz w:val="24"/>
          <w:shd w:val="clear" w:color="auto" w:fill="FFFFFF"/>
        </w:rPr>
        <w:t>5、供应商承诺为采购单位提供免费的技术培训，保障采购单位人员具备产品基本的应用和维护能力。</w:t>
      </w:r>
    </w:p>
    <w:p>
      <w:pPr>
        <w:pStyle w:val="30"/>
        <w:ind w:firstLine="420"/>
        <w:jc w:val="both"/>
      </w:pPr>
      <w:r>
        <w:rPr>
          <w:rFonts w:ascii="宋体" w:cs="宋体" w:hAnsi="宋体"/>
          <w:color w:val="333333"/>
          <w:sz w:val="24"/>
          <w:shd w:val="clear" w:color="auto" w:fill="FFFFFF"/>
        </w:rPr>
        <w:t>6、供应商须设置专职服务团队，专职项目负责人不少以1名，负责项目供货、服务、投诉等总体协调管理事宜，及与征集人、监管部门的联络工作。</w:t>
      </w:r>
    </w:p>
    <w:p>
      <w:pPr>
        <w:pStyle w:val="30"/>
        <w:ind w:firstLine="420"/>
        <w:jc w:val="both"/>
        <w:rPr>
          <w:rFonts w:ascii="宋体" w:cs="宋体" w:hAnsi="宋体"/>
          <w:color w:val="333333"/>
          <w:sz w:val="24"/>
          <w:shd w:val="clear" w:color="auto" w:fill="FFFFFF"/>
        </w:rPr>
      </w:pPr>
      <w:r>
        <w:rPr>
          <w:rFonts w:ascii="宋体" w:cs="宋体" w:hAnsi="宋体"/>
          <w:color w:val="333333"/>
          <w:sz w:val="24"/>
          <w:shd w:val="clear" w:color="auto" w:fill="FFFFFF"/>
        </w:rPr>
        <w:t>7、供应商应明确说明此次征集的服务计划，包括但不限于售中/售后服务内容、相关服务指标、售后服务组织机构及人员安排情况及其联络信息。</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9) 违约责任：</w:t>
      </w:r>
    </w:p>
    <w:p>
      <w:pPr>
        <w:pStyle w:val="30"/>
        <w:rPr>
          <w:rFonts w:ascii="宋体" w:cs="宋体" w:hAnsi="宋体"/>
          <w:color w:val="333333"/>
          <w:sz w:val="24"/>
          <w:shd w:val="clear" w:color="auto" w:fill="FFFFFF"/>
        </w:rPr>
      </w:pPr>
      <w:r>
        <w:rPr>
          <w:rFonts w:ascii="宋体" w:cs="宋体" w:hAnsi="宋体"/>
          <w:color w:val="333333"/>
          <w:sz w:val="24"/>
          <w:shd w:val="clear" w:color="auto" w:fill="FFFFFF"/>
        </w:rPr>
        <w:t>入围供应商未按合同履行义务，给采购人造成损失的，由入围供应商负责全额赔偿。入围供应商未按承诺时间供货的，每逾期一天应承担合同金额千分之五的违约金。产品质量有问题的，应按采购人要求整改，整改不到位的应按采购人要求退货并赔偿损失。</w:t>
      </w:r>
    </w:p>
    <w:p>
      <w:pPr>
        <w:pStyle w:val="30"/>
        <w:ind w:firstLine="840"/>
        <w:rPr>
          <w:rFonts w:ascii="宋体" w:cs="宋体" w:hAnsi="宋体"/>
          <w:color w:val="333333"/>
          <w:sz w:val="24"/>
          <w:shd w:val="clear" w:color="auto" w:fill="FFFFFF"/>
        </w:rPr>
      </w:pPr>
      <w:r>
        <w:rPr>
          <w:rFonts w:ascii="宋体" w:cs="宋体" w:hAnsi="宋体"/>
          <w:color w:val="333333"/>
          <w:sz w:val="24"/>
          <w:shd w:val="clear" w:color="auto" w:fill="FFFFFF"/>
        </w:rPr>
        <w:t>10) 解决争议的方式：</w:t>
      </w:r>
    </w:p>
    <w:p>
      <w:pPr>
        <w:pStyle w:val="30"/>
        <w:rPr>
          <w:rFonts w:ascii="宋体" w:cs="宋体" w:hAnsi="宋体"/>
          <w:color w:val="333333"/>
          <w:sz w:val="24"/>
          <w:shd w:val="clear" w:color="auto" w:fill="FFFFFF"/>
        </w:rPr>
      </w:pPr>
      <w:r>
        <w:rPr>
          <w:rFonts w:ascii="宋体" w:cs="宋体" w:hAnsi="宋体"/>
          <w:color w:val="333333"/>
          <w:sz w:val="24"/>
          <w:shd w:val="clear" w:color="auto" w:fill="FFFFFF"/>
        </w:rPr>
        <w:t>由采购人、入围供应商协商解决，如协商不成，向采购人所在地有管辖权的法院起诉。</w:t>
      </w:r>
    </w:p>
    <w:p/>
    <w:sectPr>
      <w:pgSz w:w="16838" w:h="11906" w:orient="landscape"/>
      <w:pgMar w:top="850" w:right="1440" w:bottom="567" w:left="993" w:header="851" w:footer="992" w:gutter="0"/>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微软雅黑"/>
    <w:panose1 w:val="00000000000000000000"/>
    <w:charset w:val="86"/>
    <w:family w:val="modern"/>
    <w:pitch w:val="variable"/>
    <w:sig w:usb0="00000001" w:usb1="080E0000" w:usb2="00000010" w:usb3="00000000" w:csb0="00040000" w:csb1="00000000"/>
  </w:font>
  <w:font w:name="方正小标宋简体">
    <w:altName w:val="微软雅黑"/>
    <w:panose1 w:val="00000000000000000000"/>
    <w:charset w:val="86"/>
    <w:family w:val="auto"/>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sans-serif">
    <w:altName w:val="Times New Roman"/>
    <w:panose1 w:val="0000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DellReplica-Light">
    <w:altName w:val="Cambria"/>
    <w:panose1 w:val="00000000000000000000"/>
    <w:charset w:val="00"/>
    <w:family w:val="roman"/>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47580961"/>
    </w:sdtPr>
    <w:sdtContent>
      <w:p>
        <w:pPr>
          <w:pStyle w:val="19"/>
          <w:tabs>
            <w:tab w:val="center" w:pos="4153"/>
            <w:tab w:val="right" w:pos="8306"/>
          </w:tabs>
          <w:jc w:val="center"/>
        </w:pPr>
        <w:r>
          <w:fldChar w:fldCharType="begin"/>
        </w:r>
        <w:r>
          <w:instrText>PAGE   \* MERGEFORMAT</w:instrText>
        </w:r>
        <w:r>
          <w:fldChar w:fldCharType="separate"/>
        </w:r>
        <w:r>
          <w:rPr>
            <w:lang w:val="zh-CN"/>
          </w:rPr>
          <w:t>9</w:t>
        </w:r>
        <w:r>
          <w:fldChar w:fldCharType="end"/>
        </w:r>
      </w:p>
    </w:sdtContent>
  </w:sdt>
  <w:p>
    <w:pPr>
      <w:pStyle w:val="19"/>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E431894"/>
    <w:multiLevelType w:val="multilevel"/>
    <w:tmpl w:val="4E431894"/>
    <w:lvl w:ilvl="0">
      <w:start w:val="1"/>
      <w:numFmt w:val="japaneseCounting"/>
      <w:lvlRestart w:val="0"/>
      <w:lvlText w:val="%1、"/>
      <w:lvlJc w:val="left"/>
      <w:pPr>
        <w:ind w:left="1523" w:hanging="7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ZTU2YjQ0NDVjOWMxYTQ5Y2M3MmNkMGMwMmQxNGI0MzIifQ=="/>
    <w:docVar w:name="KSO_WPS_MARK_KEY" w:val="9fd9bd16-e460-466c-bdc7-28f1661a27a2"/>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0"/>
    <w:pPr>
      <w:spacing w:after="120"/>
      <w:jc w:val="left"/>
    </w:pPr>
    <w:rPr>
      <w:rFonts w:ascii="Times New Roman" w:hAnsi="Times New Roman"/>
      <w:szCs w:val="20"/>
      <w:lang w:eastAsia="zh-TW"/>
    </w:rPr>
  </w:style>
  <w:style w:type="paragraph" w:styleId="16">
    <w:name w:val="annotation text"/>
    <w:qFormat/>
    <w:basedOn w:val="0"/>
    <w:pPr>
      <w:jc w:val="left"/>
    </w:pPr>
  </w:style>
  <w:style w:type="paragraph" w:styleId="17">
    <w:name w:val="Plain Text"/>
    <w:qFormat/>
    <w:basedOn w:val="0"/>
    <w:pPr>
      <w:spacing w:beforeLines="50" w:before="50" w:afterLines="50" w:after="50" w:line="400" w:lineRule="exact"/>
    </w:pPr>
    <w:rPr>
      <w:rFonts w:ascii="宋体" w:cs="Times New Roman" w:hAnsi="Courier New"/>
      <w:sz w:val="24"/>
      <w:szCs w:val="24"/>
    </w:rPr>
  </w:style>
  <w:style w:type="paragraph" w:styleId="18">
    <w:name w:val="Balloon Text"/>
    <w:qFormat/>
    <w:basedOn w:val="0"/>
    <w:rPr>
      <w:sz w:val="18"/>
      <w:szCs w:val="18"/>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Normal (Web)"/>
    <w:qFormat/>
    <w:basedOn w:val="0"/>
    <w:pPr>
      <w:spacing w:before="100" w:beforeAutospacing="1" w:after="100" w:afterAutospacing="1"/>
      <w:jc w:val="left"/>
    </w:pPr>
    <w:rPr>
      <w:rFonts w:cs="Times New Roman"/>
      <w:kern w:val="0"/>
      <w:sz w:val="24"/>
      <w:szCs w:val="24"/>
    </w:rPr>
  </w:style>
  <w:style w:type="paragraph" w:styleId="22">
    <w:name w:val="annotation subject"/>
    <w:qFormat/>
    <w:basedOn w:val="16"/>
    <w:next w:val="16"/>
    <w:rPr>
      <w:b/>
      <w:bCs/>
    </w:rPr>
  </w:style>
  <w:style w:type="character" w:styleId="23">
    <w:name w:val="annotation reference"/>
    <w:qFormat/>
    <w:basedOn w:val="10"/>
    <w:rPr>
      <w:sz w:val="21"/>
      <w:szCs w:val="21"/>
    </w:rPr>
  </w:style>
  <w:style w:type="paragraph" w:styleId="24">
    <w:name w:val="List Paragraph"/>
    <w:qFormat/>
    <w:basedOn w:val="0"/>
    <w:pPr>
      <w:ind w:firstLineChars="200" w:firstLine="200"/>
    </w:pPr>
  </w:style>
  <w:style w:type="character" w:customStyle="1" w:yozoId="4094" w:styleId="25">
    <w:name w:val="font11"/>
    <w:qFormat/>
    <w:basedOn w:val="10"/>
    <w:rPr>
      <w:rFonts w:ascii="宋体" w:eastAsia="宋体" w:cs="宋体" w:hAnsi="宋体"/>
      <w:color w:val="000000"/>
      <w:sz w:val="28"/>
      <w:szCs w:val="28"/>
      <w:u w:val="none"/>
    </w:rPr>
  </w:style>
  <w:style w:type="character" w:customStyle="1" w:yozoId="4094" w:styleId="26">
    <w:name w:val="font01"/>
    <w:qFormat/>
    <w:basedOn w:val="10"/>
    <w:rPr>
      <w:rFonts w:ascii="宋体" w:eastAsia="宋体" w:cs="宋体" w:hAnsi="宋体"/>
      <w:color w:val="000000"/>
      <w:sz w:val="24"/>
      <w:szCs w:val="24"/>
      <w:u w:val="none"/>
    </w:rPr>
  </w:style>
  <w:style w:type="character" w:customStyle="1" w:yozoId="4094" w:styleId="27">
    <w:name w:val="font41"/>
    <w:qFormat/>
    <w:basedOn w:val="10"/>
    <w:rPr>
      <w:rFonts w:ascii="宋体" w:eastAsia="宋体" w:cs="宋体" w:hAnsi="宋体"/>
      <w:color w:val="000000"/>
      <w:sz w:val="24"/>
      <w:szCs w:val="24"/>
      <w:u w:val="none"/>
    </w:rPr>
  </w:style>
  <w:style w:type="character" w:customStyle="1" w:yozoId="4094" w:styleId="28">
    <w:name w:val="r_span"/>
    <w:qFormat/>
    <w:basedOn w:val="10"/>
  </w:style>
  <w:style w:type="paragraph" w:customStyle="1" w:yozoId="4094" w:styleId="29">
    <w:name w:val="null5"/>
    <w:qFormat/>
    <w:rPr>
      <w:rFonts w:ascii="Times New Roman" w:eastAsia="宋体" w:cs="Arial" w:hAnsi="Times New Roman"/>
      <w:sz w:val="20"/>
      <w:szCs w:val="20"/>
      <w:lang w:val="en-US" w:eastAsia="zh-CN" w:bidi="ar-SA"/>
    </w:rPr>
  </w:style>
  <w:style w:type="paragraph" w:customStyle="1" w:yozoId="4094" w:styleId="30">
    <w:name w:val="null3"/>
    <w:qFormat/>
    <w:rPr>
      <w:rFonts w:ascii="Times New Roman" w:eastAsia="宋体" w:cs="Arial" w:hAnsi="Times New Roman"/>
      <w:sz w:val="20"/>
      <w:szCs w:val="20"/>
      <w:lang w:val="en-US" w:eastAsia="zh-CN" w:bidi="ar-SA"/>
    </w:rPr>
  </w:style>
  <w:style w:type="character" w:customStyle="1" w:yozoId="4094" w:styleId="31">
    <w:name w:val="font21"/>
    <w:qFormat/>
    <w:basedOn w:val="10"/>
    <w:rPr>
      <w:rFonts w:ascii="Times New Roman" w:cs="Times New Roman" w:hAnsi="Times New Roman"/>
      <w:color w:val="000000"/>
      <w:sz w:val="20"/>
      <w:szCs w:val="20"/>
      <w:u w:val="none"/>
    </w:rPr>
  </w:style>
  <w:style w:type="character" w:styleId="32">
    <w:name w:val="Strong"/>
    <w:qFormat/>
    <w:basedOn w:val="10"/>
    <w:rPr>
      <w:b/>
      <w:bCs/>
    </w:rPr>
  </w:style>
  <w:style w:type="character" w:customStyle="1" w:yozoId="4094" w:styleId="33">
    <w:name w:val="fontstyle01"/>
    <w:qFormat/>
    <w:basedOn w:val="10"/>
    <w:rPr>
      <w:rFonts w:ascii="DellReplica-Light" w:hAnsi="DellReplica-Light"/>
      <w:b w:val="0"/>
      <w:bCs w:val="0"/>
      <w:i w:val="0"/>
      <w:iCs w:val="0"/>
      <w:color w:val="000000"/>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customProps>
</customData>
</file>

<file path=customXml/itemProps1.xml><?xml version="1.0" encoding="utf-8"?>
<ds:datastoreItem xmlns:ds="http://schemas.openxmlformats.org/officeDocument/2006/customXml" ds:itemID="{E9799185-A93B-4C84-AC35-064231B99E6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306</TotalTime>
  <Application>Yozo_Office9.0.5847.101ZH.SP1.S1</Application>
  <Pages>27</Pages>
  <Words>0</Words>
  <Characters>14930</Characters>
  <Lines>0</Lines>
  <Paragraphs>118</Paragraphs>
  <CharactersWithSpaces>19907</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71</cp:revision>
  <cp:lastPrinted>2025-01-26T06:09:00Z</cp:lastPrinted>
  <dcterms:created xsi:type="dcterms:W3CDTF">2025-06-09T02:23:00Z</dcterms:created>
  <dcterms:modified xsi:type="dcterms:W3CDTF">2025-06-14T16:34:58Z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2052-12.1.0.20784</vt:lpwstr>
  </property>
  <property fmtid="{D5CDD505-2E9C-101B-9397-08002B2CF9AE}" pid="3" name="ICV">
    <vt:lpwstr>C88702D8BB59449E8BFA6387FFB1E66D_13</vt:lpwstr>
  </property>
  <property fmtid="{D5CDD505-2E9C-101B-9397-08002B2CF9AE}" pid="4" name="KSOTemplateDocerSaveRecord">
    <vt:lpwstr>eyJoZGlkIjoiZDRlN2Q3MmFhMjgxYmY2M2E0YTcyOGUzMDAwNjAyZWUiLCJ1c2VySWQiOiI2MzkwNDQwNjIifQ==</vt:lpwstr>
  </property>
</Properties>
</file>