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</w:pPr>
    </w:p>
    <w:p>
      <w:pPr>
        <w:pStyle w:val="12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g">
            <w:drawing>
              <wp:inline distT="0" distB="0" distL="114300" distR="114300">
                <wp:extent cx="5326380" cy="3282315"/>
                <wp:effectExtent l="0" t="0" r="7620" b="0"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55" name="矩形 5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6" name="文本框 56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7" name="文本框 57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b/>
                                  <w:color w:val="0000FF"/>
                                  <w:szCs w:val="21"/>
                                </w:rPr>
                                <w:t>http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://</w:t>
                              </w:r>
                              <w:r>
                                <w:rPr>
                                  <w:rFonts w:cs="Arial"/>
                                  <w:b/>
                                  <w:color w:val="0000FF"/>
                                  <w:szCs w:val="21"/>
                                </w:rPr>
                                <w:t>www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cs="Arial"/>
                                  <w:b/>
                                  <w:color w:val="0000FF"/>
                                  <w:szCs w:val="21"/>
                                </w:rPr>
                                <w:t>epint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hint="eastAsia" w:cs="Arial"/>
                                  <w:b/>
                                  <w:color w:val="0000FF"/>
                                  <w:szCs w:val="21"/>
                                </w:rPr>
                                <w:t>com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hint="eastAsia" w:cs="Arial"/>
                                  <w:b/>
                                  <w:color w:val="0000FF"/>
                                  <w:szCs w:val="21"/>
                                </w:rPr>
                                <w:t>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58188000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58" name="图片 6" descr="E:\操作手册\产权图片\图片2.png图片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" y="3502"/>
                            <a:ext cx="41167" cy="10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">
                <o:lock v:ext="edit" aspectratio="f"/>
                <v:rect id="_x0000_s1026" o:spid="_x0000_s1026" o:spt="1" style="position:absolute;left:0;top:0;height:32823;width:53263;" filled="f" stroked="f" coordsize="21600,21600" o:gfxdata="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iK+S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t"/>
                </v:rect>
                <v:shape id="_x0000_s1026" o:spid="_x0000_s1026" o:spt="202" type="#_x0000_t202" style="position:absolute;left:95;top:28606;height:2616;width:53168;" fillcolor="#C0C0C0" filled="t" stroked="f" coordsize="21600,21600" o:gfxdata="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ePPR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;top:17011;height:10573;width:44558;" filled="f" stroked="f" coordsize="21600,21600" o:gfxdata="UEsDBAoAAAAAAIdO4kAAAAAAAAAAAAAAAAAEAAAAZHJzL1BLAwQUAAAACACHTuJAE4nQDL4AAADb&#10;AAAADwAAAGRycy9kb3ducmV2LnhtbEWPT2sCMRTE7wW/Q3hCbzWxU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nQD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</w:t>
                        </w:r>
                        <w:r>
                          <w:rPr>
                            <w:rFonts w:cs="Arial"/>
                            <w:b/>
                            <w:color w:val="0000FF"/>
                            <w:szCs w:val="21"/>
                          </w:rPr>
                          <w:t>http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://</w:t>
                        </w:r>
                        <w:r>
                          <w:rPr>
                            <w:rFonts w:cs="Arial"/>
                            <w:b/>
                            <w:color w:val="0000FF"/>
                            <w:szCs w:val="21"/>
                          </w:rPr>
                          <w:t>www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.</w:t>
                        </w:r>
                        <w:r>
                          <w:rPr>
                            <w:rFonts w:cs="Arial"/>
                            <w:b/>
                            <w:color w:val="0000FF"/>
                            <w:szCs w:val="21"/>
                          </w:rPr>
                          <w:t>epint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.</w:t>
                        </w:r>
                        <w:r>
                          <w:rPr>
                            <w:rFonts w:hint="eastAsia" w:cs="Arial"/>
                            <w:b/>
                            <w:color w:val="0000FF"/>
                            <w:szCs w:val="21"/>
                          </w:rPr>
                          <w:t>com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.</w:t>
                        </w:r>
                        <w:r>
                          <w:rPr>
                            <w:rFonts w:hint="eastAsia" w:cs="Arial"/>
                            <w:b/>
                            <w:color w:val="0000FF"/>
                            <w:szCs w:val="21"/>
                          </w:rPr>
                          <w:t>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58188000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58132373</w:t>
                        </w:r>
                      </w:p>
                    </w:txbxContent>
                  </v:textbox>
                </v:shape>
                <v:shape id="图片 6" o:spid="_x0000_s1026" o:spt="75" alt="E:\操作手册\产权图片\图片2.png图片2" type="#_x0000_t75" style="position:absolute;left:6286;top:3502;height:10636;width:41167;" filled="f" o:preferrelative="t" stroked="f" coordsize="21600,21600" o:gfxdata="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BWoS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rFonts w:hint="default" w:eastAsia="宋体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排污权交易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eastAsia="zh-CN"/>
        </w:rPr>
        <w:t>竞买人</w:t>
      </w:r>
      <w:r>
        <w:rPr>
          <w:rFonts w:hint="eastAsia"/>
          <w:b/>
          <w:sz w:val="52"/>
          <w:szCs w:val="52"/>
        </w:rPr>
        <w:t>操作手册</w:t>
      </w:r>
    </w:p>
    <w:p>
      <w:p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/>
    <w:sdt>
      <w:sdtPr>
        <w:rPr>
          <w:rFonts w:hint="eastAsia"/>
          <w:b/>
          <w:spacing w:val="200"/>
          <w:sz w:val="32"/>
          <w:lang w:val="en-US" w:eastAsia="zh-CN"/>
        </w:rPr>
        <w:id w:val="147451552"/>
        <w:docPartObj>
          <w:docPartGallery w:val="Table of Contents"/>
          <w:docPartUnique/>
        </w:docPartObj>
      </w:sdtPr>
      <w:sdtEndPr>
        <w:rPr>
          <w:rFonts w:hint="eastAsia" w:ascii="Times New Roman" w:hAnsi="Times New Roman" w:eastAsia="宋体" w:cs="Times New Roman"/>
          <w:b/>
          <w:spacing w:val="200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TOC \o "1-3" \h \u </w:instrText>
          </w:r>
          <w:r>
            <w:rPr>
              <w:lang w:val="en-US" w:eastAsia="zh-CN"/>
            </w:rPr>
            <w:fldChar w:fldCharType="separate"/>
          </w: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_Toc32456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eastAsia"/>
              <w:lang w:val="en-US"/>
            </w:rPr>
            <w:t xml:space="preserve">一、 </w:t>
          </w:r>
          <w:r>
            <w:t>系统前期准备</w:t>
          </w:r>
          <w:r>
            <w:tab/>
          </w:r>
          <w:r>
            <w:fldChar w:fldCharType="begin"/>
          </w:r>
          <w:r>
            <w:instrText xml:space="preserve"> PAGEREF _Toc32456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_Toc12733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1.1、 </w:t>
          </w:r>
          <w:r>
            <w:t>驱动安装说明</w:t>
          </w:r>
          <w:r>
            <w:tab/>
          </w:r>
          <w:r>
            <w:fldChar w:fldCharType="begin"/>
          </w:r>
          <w:r>
            <w:instrText xml:space="preserve"> PAGEREF _Toc12733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_Toc912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1.1.1、 </w:t>
          </w:r>
          <w:r>
            <w:t>安装驱动程序</w:t>
          </w:r>
          <w:r>
            <w:tab/>
          </w:r>
          <w:r>
            <w:fldChar w:fldCharType="begin"/>
          </w:r>
          <w:r>
            <w:instrText xml:space="preserve"> PAGEREF _Toc912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_Toc10292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1.1.2、 </w:t>
          </w:r>
          <w:r>
            <w:t>安装IC卡读卡驱动</w:t>
          </w:r>
          <w:r>
            <w:tab/>
          </w:r>
          <w:r>
            <w:fldChar w:fldCharType="begin"/>
          </w:r>
          <w:r>
            <w:instrText xml:space="preserve"> PAGEREF _Toc10292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_Toc7520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1.2、 </w:t>
          </w:r>
          <w:r>
            <w:t>证书工具</w:t>
          </w:r>
          <w:r>
            <w:tab/>
          </w:r>
          <w:r>
            <w:fldChar w:fldCharType="begin"/>
          </w:r>
          <w:r>
            <w:instrText xml:space="preserve"> PAGEREF _Toc7520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_Toc16454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1.2.1、 </w:t>
          </w:r>
          <w:r>
            <w:t>修改口令</w:t>
          </w:r>
          <w:r>
            <w:tab/>
          </w:r>
          <w:r>
            <w:fldChar w:fldCharType="begin"/>
          </w:r>
          <w:r>
            <w:instrText xml:space="preserve"> PAGEREF _Toc16454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_Toc3397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1.3、 </w:t>
          </w:r>
          <w:r>
            <w:t>检测工具</w:t>
          </w:r>
          <w:r>
            <w:tab/>
          </w:r>
          <w:r>
            <w:fldChar w:fldCharType="begin"/>
          </w:r>
          <w:r>
            <w:instrText xml:space="preserve"> PAGEREF _Toc3397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_Toc3685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1.3.1、 </w:t>
          </w:r>
          <w:r>
            <w:t>启动检测工具</w:t>
          </w:r>
          <w:r>
            <w:tab/>
          </w:r>
          <w:r>
            <w:fldChar w:fldCharType="begin"/>
          </w:r>
          <w:r>
            <w:instrText xml:space="preserve"> PAGEREF _Toc3685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_Toc30489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1.3.2、 </w:t>
          </w:r>
          <w:r>
            <w:t>系统检测</w:t>
          </w:r>
          <w:r>
            <w:tab/>
          </w:r>
          <w:r>
            <w:fldChar w:fldCharType="begin"/>
          </w:r>
          <w:r>
            <w:instrText xml:space="preserve"> PAGEREF _Toc30489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_Toc19310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1.3.3、 </w:t>
          </w:r>
          <w:r>
            <w:t>控件检测</w:t>
          </w:r>
          <w:r>
            <w:tab/>
          </w:r>
          <w:r>
            <w:fldChar w:fldCharType="begin"/>
          </w:r>
          <w:r>
            <w:instrText xml:space="preserve"> PAGEREF _Toc19310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_Toc27404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1.3.4、 </w:t>
          </w:r>
          <w:r>
            <w:t>证书检测</w:t>
          </w:r>
          <w:r>
            <w:tab/>
          </w:r>
          <w:r>
            <w:fldChar w:fldCharType="begin"/>
          </w:r>
          <w:r>
            <w:instrText xml:space="preserve"> PAGEREF _Toc27404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_Toc7823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1.3.5、 </w:t>
          </w:r>
          <w:r>
            <w:t>签章检测</w:t>
          </w:r>
          <w:r>
            <w:tab/>
          </w:r>
          <w:r>
            <w:fldChar w:fldCharType="begin"/>
          </w:r>
          <w:r>
            <w:instrText xml:space="preserve"> PAGEREF _Toc7823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_Toc21604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1.4、 </w:t>
          </w:r>
          <w:r>
            <w:t>浏览器配置</w:t>
          </w:r>
          <w:r>
            <w:tab/>
          </w:r>
          <w:r>
            <w:fldChar w:fldCharType="begin"/>
          </w:r>
          <w:r>
            <w:instrText xml:space="preserve"> PAGEREF _Toc21604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_Toc27514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1.4.1、 </w:t>
          </w:r>
          <w:r>
            <w:t>Internet选项</w:t>
          </w:r>
          <w:r>
            <w:tab/>
          </w:r>
          <w:r>
            <w:fldChar w:fldCharType="begin"/>
          </w:r>
          <w:r>
            <w:instrText xml:space="preserve"> PAGEREF _Toc27514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_Toc16236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1.4.2、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_Toc16236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_Toc28456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eastAsia"/>
              <w:lang w:val="en-US"/>
            </w:rPr>
            <w:t xml:space="preserve">二、 </w:t>
          </w:r>
          <w:r>
            <w:rPr>
              <w:rFonts w:hint="eastAsia"/>
            </w:rPr>
            <w:t>产权</w:t>
          </w:r>
          <w:r>
            <w:rPr>
              <w:rFonts w:hint="eastAsia"/>
              <w:lang w:eastAsia="zh-CN"/>
            </w:rPr>
            <w:t>交易</w:t>
          </w:r>
          <w:r>
            <w:rPr>
              <w:rFonts w:hint="eastAsia"/>
            </w:rPr>
            <w:t>申报系统</w:t>
          </w:r>
          <w:r>
            <w:tab/>
          </w:r>
          <w:r>
            <w:fldChar w:fldCharType="begin"/>
          </w:r>
          <w:r>
            <w:instrText xml:space="preserve"> PAGEREF _Toc28456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_Toc14249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2.1、 </w:t>
          </w:r>
          <w:r>
            <w:rPr>
              <w:rFonts w:hint="eastAsia"/>
              <w:lang w:eastAsia="zh-CN"/>
            </w:rPr>
            <w:t>招标公告</w:t>
          </w:r>
          <w:r>
            <w:tab/>
          </w:r>
          <w:r>
            <w:fldChar w:fldCharType="begin"/>
          </w:r>
          <w:r>
            <w:instrText xml:space="preserve"> PAGEREF _Toc14249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_Toc1976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2.1.1、 </w:t>
          </w:r>
          <w:r>
            <w:rPr>
              <w:rFonts w:hint="eastAsia"/>
              <w:lang w:eastAsia="zh-CN"/>
            </w:rPr>
            <w:t>公告详情</w:t>
          </w:r>
          <w:r>
            <w:tab/>
          </w:r>
          <w:r>
            <w:fldChar w:fldCharType="begin"/>
          </w:r>
          <w:r>
            <w:instrText xml:space="preserve"> PAGEREF _Toc1976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_Toc18628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2.1.2、 </w:t>
          </w:r>
          <w:r>
            <w:rPr>
              <w:rFonts w:hint="eastAsia"/>
              <w:lang w:eastAsia="zh-CN"/>
            </w:rPr>
            <w:t>我要报名</w:t>
          </w:r>
          <w:r>
            <w:tab/>
          </w:r>
          <w:r>
            <w:fldChar w:fldCharType="begin"/>
          </w:r>
          <w:r>
            <w:instrText xml:space="preserve"> PAGEREF _Toc18628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_Toc10280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2.2、 </w:t>
          </w:r>
          <w:r>
            <w:rPr>
              <w:rFonts w:hint="eastAsia"/>
              <w:lang w:eastAsia="zh-CN"/>
            </w:rPr>
            <w:t>我的项目</w:t>
          </w:r>
          <w:r>
            <w:tab/>
          </w:r>
          <w:r>
            <w:fldChar w:fldCharType="begin"/>
          </w:r>
          <w:r>
            <w:instrText xml:space="preserve"> PAGEREF _Toc10280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_Toc16340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2.2.1、 </w:t>
          </w:r>
          <w:r>
            <w:rPr>
              <w:rFonts w:hint="eastAsia"/>
              <w:lang w:eastAsia="zh-CN"/>
            </w:rPr>
            <w:t>项目详情</w:t>
          </w:r>
          <w:r>
            <w:tab/>
          </w:r>
          <w:r>
            <w:fldChar w:fldCharType="begin"/>
          </w:r>
          <w:r>
            <w:instrText xml:space="preserve"> PAGEREF _Toc16340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_Toc16124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2.2.2、 </w:t>
          </w:r>
          <w:r>
            <w:rPr>
              <w:rFonts w:hint="eastAsia"/>
              <w:lang w:eastAsia="zh-CN"/>
            </w:rPr>
            <w:t>我要报价</w:t>
          </w:r>
          <w:r>
            <w:tab/>
          </w:r>
          <w:r>
            <w:fldChar w:fldCharType="begin"/>
          </w:r>
          <w:r>
            <w:instrText xml:space="preserve"> PAGEREF _Toc16124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_Toc30698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2.2.3、 </w:t>
          </w:r>
          <w:r>
            <w:rPr>
              <w:rFonts w:hint="eastAsia"/>
              <w:lang w:eastAsia="zh-CN"/>
            </w:rPr>
            <w:t>报价历史</w:t>
          </w:r>
          <w:r>
            <w:tab/>
          </w:r>
          <w:r>
            <w:fldChar w:fldCharType="begin"/>
          </w:r>
          <w:r>
            <w:instrText xml:space="preserve"> PAGEREF _Toc30698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_Toc20250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2.3、 </w:t>
          </w:r>
          <w:r>
            <w:rPr>
              <w:rFonts w:hint="eastAsia"/>
              <w:lang w:eastAsia="zh-CN"/>
            </w:rPr>
            <w:t>中标项目</w:t>
          </w:r>
          <w:r>
            <w:tab/>
          </w:r>
          <w:r>
            <w:fldChar w:fldCharType="begin"/>
          </w:r>
          <w:r>
            <w:instrText xml:space="preserve"> PAGEREF _Toc20250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lang w:val="en-US" w:eastAsia="zh-CN"/>
            </w:rPr>
            <w:fldChar w:fldCharType="begin"/>
          </w:r>
          <w:r>
            <w:rPr>
              <w:lang w:val="en-US" w:eastAsia="zh-CN"/>
            </w:rPr>
            <w:instrText xml:space="preserve"> HYPERLINK \l _Toc5136 </w:instrText>
          </w:r>
          <w:r>
            <w:rPr>
              <w:lang w:val="en-US" w:eastAsia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</w:rPr>
            <w:t xml:space="preserve">2.3.1、 </w:t>
          </w:r>
          <w:r>
            <w:rPr>
              <w:rFonts w:hint="eastAsia"/>
              <w:lang w:eastAsia="zh-CN"/>
            </w:rPr>
            <w:t>项目流程</w:t>
          </w:r>
          <w:r>
            <w:tab/>
          </w:r>
          <w:r>
            <w:fldChar w:fldCharType="begin"/>
          </w:r>
          <w:r>
            <w:instrText xml:space="preserve"> PAGEREF _Toc5136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lang w:val="en-US" w:eastAsia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tabs>
              <w:tab w:val="left" w:pos="6103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left="0" w:leftChars="0" w:firstLine="0" w:firstLineChars="0"/>
            <w:jc w:val="left"/>
            <w:textAlignment w:val="auto"/>
            <w:outlineLvl w:val="9"/>
            <w:rPr>
              <w:lang w:val="en-US" w:eastAsia="zh-CN"/>
            </w:rPr>
          </w:pPr>
          <w:r>
            <w:rPr>
              <w:lang w:val="en-US" w:eastAsia="zh-CN"/>
            </w:rPr>
            <w:fldChar w:fldCharType="end"/>
          </w:r>
        </w:p>
      </w:sdtContent>
    </w:sdt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pStyle w:val="13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10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616"/>
        <w:gridCol w:w="1125"/>
        <w:gridCol w:w="298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6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29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lang w:val="en-US" w:eastAsia="zh-CN"/>
              </w:rPr>
            </w:pPr>
            <w:r>
              <w:t>7.</w:t>
            </w:r>
            <w:r>
              <w:rPr>
                <w:rFonts w:hint="eastAsia"/>
                <w:lang w:val="en-US" w:eastAsia="zh-CN"/>
              </w:rPr>
              <w:t>1.3</w:t>
            </w:r>
            <w:r>
              <w:t>0.</w:t>
            </w: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编写操作手册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"/>
              <w:rPr>
                <w:rFonts w:hint="eastAsia" w:eastAsia="宋体"/>
                <w:lang w:eastAsia="zh-CN"/>
              </w:rPr>
            </w:pPr>
          </w:p>
        </w:tc>
        <w:tc>
          <w:tcPr>
            <w:tcW w:w="2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4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2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2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29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tabs>
          <w:tab w:val="left" w:pos="6103"/>
        </w:tabs>
        <w:ind w:left="0" w:leftChars="0" w:firstLine="0" w:firstLineChars="0"/>
        <w:jc w:val="left"/>
        <w:rPr>
          <w:lang w:val="en-US" w:eastAsia="zh-CN"/>
        </w:rPr>
      </w:pPr>
    </w:p>
    <w:p>
      <w:pPr>
        <w:pStyle w:val="2"/>
      </w:pPr>
      <w:bookmarkStart w:id="0" w:name="_Toc4059"/>
      <w:bookmarkStart w:id="1" w:name="_Toc346701609"/>
      <w:bookmarkStart w:id="2" w:name="_Toc29807"/>
      <w:bookmarkStart w:id="3" w:name="_Toc32456"/>
      <w:bookmarkStart w:id="4" w:name="_Toc346183627"/>
      <w:bookmarkStart w:id="5" w:name="_Toc475978914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</w:pPr>
      <w:bookmarkStart w:id="6" w:name="_Toc29007"/>
      <w:bookmarkStart w:id="7" w:name="_Toc346701610"/>
      <w:bookmarkStart w:id="8" w:name="_Toc12733"/>
      <w:bookmarkStart w:id="9" w:name="_Toc3780"/>
      <w:bookmarkStart w:id="10" w:name="_Toc346183628"/>
      <w:bookmarkStart w:id="11" w:name="_Toc475978915"/>
      <w:r>
        <w:t>驱动安装说明</w:t>
      </w:r>
      <w:bookmarkEnd w:id="6"/>
      <w:bookmarkEnd w:id="7"/>
      <w:bookmarkEnd w:id="8"/>
      <w:bookmarkEnd w:id="9"/>
      <w:bookmarkEnd w:id="10"/>
      <w:bookmarkEnd w:id="11"/>
    </w:p>
    <w:p>
      <w:pPr>
        <w:pStyle w:val="4"/>
      </w:pPr>
      <w:bookmarkStart w:id="12" w:name="_Toc16632"/>
      <w:bookmarkStart w:id="13" w:name="_Toc912"/>
      <w:bookmarkStart w:id="14" w:name="_Toc475978916"/>
      <w:bookmarkStart w:id="15" w:name="_Toc346183629"/>
      <w:bookmarkStart w:id="16" w:name="_Toc346701611"/>
      <w:bookmarkStart w:id="17" w:name="_Toc30217"/>
      <w:r>
        <w:t>安装驱动程序</w:t>
      </w:r>
      <w:bookmarkEnd w:id="12"/>
      <w:bookmarkEnd w:id="13"/>
      <w:bookmarkEnd w:id="14"/>
      <w:bookmarkEnd w:id="15"/>
      <w:bookmarkEnd w:id="16"/>
      <w:bookmarkEnd w:id="17"/>
    </w:p>
    <w:p>
      <w:pPr>
        <w:numPr>
          <w:ilvl w:val="0"/>
          <w:numId w:val="2"/>
        </w:num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下载驱动</w:t>
      </w:r>
    </w:p>
    <w:p>
      <w:pPr>
        <w:numPr>
          <w:numId w:val="0"/>
        </w:numPr>
        <w:spacing w:line="36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693670"/>
            <wp:effectExtent l="0" t="0" r="9525" b="1143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双击驱动程序</w:t>
      </w:r>
      <w:r>
        <w:t>，进入安装页面。</w:t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spacing w:val="4"/>
        </w:rPr>
      </w:pPr>
      <w:r>
        <w:drawing>
          <wp:inline distT="0" distB="0" distL="114300" distR="114300">
            <wp:extent cx="5268595" cy="3951605"/>
            <wp:effectExtent l="0" t="0" r="1905" b="1079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注：在安装驱动之前，请确保所有浏览器均已关闭。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3、选中协议，</w:t>
      </w:r>
      <w: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自定义安装</w:t>
      </w:r>
      <w:r>
        <w:rPr>
          <w:rFonts w:hint="eastAsia"/>
          <w:lang w:eastAsia="zh-CN"/>
        </w:rPr>
        <w:t>”，</w:t>
      </w:r>
      <w:r>
        <w:rPr>
          <w:rFonts w:hint="eastAsia"/>
          <w:lang w:val="en-US" w:eastAsia="zh-CN"/>
        </w:rPr>
        <w:t>打开安装目录位置</w:t>
      </w:r>
      <w:r>
        <w:t>。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8595" cy="3951605"/>
            <wp:effectExtent l="0" t="0" r="1905" b="1079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如果不点击“自定义安装”，点击“快速安装”按钮，则直接开始安装驱动，安装位置默认。</w:t>
      </w:r>
    </w:p>
    <w:p>
      <w:pPr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4、选择</w:t>
      </w:r>
      <w:r>
        <w:t>需要</w:t>
      </w:r>
      <w:r>
        <w:rPr>
          <w:rFonts w:hint="eastAsia"/>
          <w:lang w:val="en-US" w:eastAsia="zh-CN"/>
        </w:rPr>
        <w:t>安装</w:t>
      </w:r>
      <w:r>
        <w:t>的目录</w:t>
      </w:r>
      <w:r>
        <w:rPr>
          <w:rFonts w:hint="eastAsia"/>
          <w:lang w:val="en-US" w:eastAsia="zh-CN"/>
        </w:rPr>
        <w:t>，点击“立即安装”按钮，开始安装驱动。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951605"/>
            <wp:effectExtent l="0" t="0" r="1905" b="1079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center"/>
        <w:rPr>
          <w:b/>
          <w:spacing w:val="4"/>
        </w:rPr>
      </w:pPr>
    </w:p>
    <w:p>
      <w:pPr>
        <w:spacing w:line="360" w:lineRule="auto"/>
        <w:jc w:val="center"/>
        <w:rPr>
          <w:spacing w:val="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5、驱动安装完成后，打开完成界面。</w:t>
      </w:r>
    </w:p>
    <w:p>
      <w:pPr>
        <w:numPr>
          <w:ilvl w:val="0"/>
          <w:numId w:val="0"/>
        </w:numPr>
        <w:spacing w:line="360" w:lineRule="auto"/>
        <w:ind w:left="0" w:leftChars="0" w:firstLine="0" w:firstLineChars="0"/>
        <w:jc w:val="left"/>
      </w:pPr>
      <w:r>
        <w:drawing>
          <wp:inline distT="0" distB="0" distL="114300" distR="114300">
            <wp:extent cx="5268595" cy="3951605"/>
            <wp:effectExtent l="0" t="0" r="1905" b="1079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center"/>
        <w:rPr>
          <w:b/>
          <w:spacing w:val="4"/>
          <w:sz w:val="21"/>
        </w:rPr>
      </w:pPr>
    </w:p>
    <w:p>
      <w:pPr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6</w:t>
      </w:r>
      <w:r>
        <w:t>、</w:t>
      </w:r>
      <w:r>
        <w:rPr>
          <w:rFonts w:hint="eastAsia"/>
          <w:lang w:val="en-US" w:eastAsia="zh-CN"/>
        </w:rPr>
        <w:t>点击“完成”按钮，驱动安装成功，桌面显示图标</w:t>
      </w:r>
      <w:r>
        <w:drawing>
          <wp:inline distT="0" distB="0" distL="114300" distR="114300">
            <wp:extent cx="390525" cy="495935"/>
            <wp:effectExtent l="0" t="0" r="3175" b="12065"/>
            <wp:docPr id="6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。</w:t>
      </w:r>
    </w:p>
    <w:p>
      <w:pPr>
        <w:pStyle w:val="15"/>
        <w:ind w:firstLine="0" w:firstLineChars="0"/>
        <w:rPr>
          <w:b/>
          <w:spacing w:val="4"/>
        </w:rPr>
      </w:pPr>
    </w:p>
    <w:p>
      <w:pPr>
        <w:pStyle w:val="4"/>
        <w:ind w:left="1072" w:hanging="1072"/>
      </w:pPr>
      <w:bookmarkStart w:id="18" w:name="_Toc346183630"/>
      <w:bookmarkStart w:id="19" w:name="_Toc475978917"/>
      <w:bookmarkStart w:id="20" w:name="_Toc27034"/>
      <w:bookmarkStart w:id="21" w:name="_Toc346701612"/>
      <w:bookmarkStart w:id="22" w:name="_Toc10292"/>
      <w:bookmarkStart w:id="23" w:name="_Toc32288"/>
      <w:r>
        <w:t>安装IC卡读卡驱动</w:t>
      </w:r>
      <w:bookmarkEnd w:id="18"/>
      <w:bookmarkEnd w:id="19"/>
      <w:bookmarkEnd w:id="20"/>
      <w:bookmarkEnd w:id="21"/>
      <w:bookmarkEnd w:id="22"/>
      <w:bookmarkEnd w:id="23"/>
    </w:p>
    <w:p>
      <w:pPr>
        <w:spacing w:line="360" w:lineRule="auto"/>
        <w:ind w:firstLine="420" w:firstLineChars="200"/>
        <w:jc w:val="left"/>
      </w:pPr>
      <w:r>
        <w:t>如果您需要安装IC卡读卡器，请在程序中找到新点驱动程序（标准版）IC卡读卡驱动安装程序。</w:t>
      </w:r>
      <w:r>
        <w:drawing>
          <wp:inline distT="0" distB="0" distL="0" distR="0">
            <wp:extent cx="1428750" cy="190500"/>
            <wp:effectExtent l="0" t="0" r="6350" b="0"/>
            <wp:docPr id="130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图片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rPr>
          <w:spacing w:val="4"/>
        </w:rPr>
      </w:pPr>
    </w:p>
    <w:p>
      <w:pPr>
        <w:pStyle w:val="3"/>
      </w:pPr>
      <w:bookmarkStart w:id="24" w:name="_Toc28701"/>
      <w:bookmarkStart w:id="25" w:name="_Toc7520"/>
      <w:bookmarkStart w:id="26" w:name="_Toc346701613"/>
      <w:bookmarkStart w:id="27" w:name="_Toc27055"/>
      <w:bookmarkStart w:id="28" w:name="_Toc475978918"/>
      <w:bookmarkStart w:id="29" w:name="_Toc346183631"/>
      <w:r>
        <w:t>证书工具</w:t>
      </w:r>
      <w:bookmarkEnd w:id="24"/>
      <w:bookmarkEnd w:id="25"/>
      <w:bookmarkEnd w:id="26"/>
      <w:bookmarkEnd w:id="27"/>
      <w:bookmarkEnd w:id="28"/>
      <w:bookmarkEnd w:id="29"/>
    </w:p>
    <w:p>
      <w:pPr>
        <w:pStyle w:val="4"/>
        <w:ind w:left="1072" w:hanging="1072"/>
      </w:pPr>
      <w:bookmarkStart w:id="30" w:name="_Toc16454"/>
      <w:bookmarkStart w:id="31" w:name="_Toc346183632"/>
      <w:bookmarkStart w:id="32" w:name="_Toc346701614"/>
      <w:bookmarkStart w:id="33" w:name="_Toc1950"/>
      <w:bookmarkStart w:id="34" w:name="_Toc475978919"/>
      <w:bookmarkStart w:id="35" w:name="_Toc29211"/>
      <w:r>
        <w:t>修改口令</w:t>
      </w:r>
      <w:bookmarkEnd w:id="30"/>
      <w:bookmarkEnd w:id="31"/>
      <w:bookmarkEnd w:id="32"/>
      <w:bookmarkEnd w:id="33"/>
      <w:bookmarkEnd w:id="34"/>
      <w:bookmarkEnd w:id="35"/>
    </w:p>
    <w:p>
      <w:pPr>
        <w:spacing w:line="360" w:lineRule="auto"/>
        <w:ind w:firstLine="420" w:firstLineChars="200"/>
        <w:jc w:val="left"/>
      </w:pPr>
      <w:r>
        <w:t>用户可以点击桌面上面证书管理工具，进入证书管理界面。</w:t>
      </w:r>
    </w:p>
    <w:p>
      <w:pPr>
        <w:spacing w:line="360" w:lineRule="auto"/>
        <w:ind w:firstLine="420" w:firstLineChars="200"/>
        <w:jc w:val="left"/>
      </w:pPr>
      <w:r>
        <w:t>口令相当于证书Key的</w:t>
      </w:r>
      <w:r>
        <w:rPr>
          <w:rFonts w:hint="eastAsia"/>
          <w:lang w:eastAsia="zh-CN"/>
        </w:rPr>
        <w:t>m</w:t>
      </w:r>
      <w:r>
        <w:t>码，需要妥善保管，新发出的证书Key的</w:t>
      </w:r>
      <w:r>
        <w:rPr>
          <w:rFonts w:hint="eastAsia"/>
          <w:lang w:eastAsia="zh-CN"/>
        </w:rPr>
        <w:t>m</w:t>
      </w:r>
      <w:r>
        <w:t>码是111111（6个1），为了您的证书的安全，请立即修改</w:t>
      </w:r>
      <w:r>
        <w:rPr>
          <w:rFonts w:hint="eastAsia"/>
          <w:lang w:eastAsia="zh-CN"/>
        </w:rPr>
        <w:t>m</w:t>
      </w:r>
      <w:r>
        <w:t>码。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800475" cy="3257550"/>
            <wp:effectExtent l="0" t="0" r="9525" b="6350"/>
            <wp:docPr id="130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图片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输入正确的旧口令和新口令，点击确认就可以修改</w:t>
      </w:r>
      <w:r>
        <w:rPr>
          <w:rFonts w:hint="eastAsia"/>
          <w:lang w:eastAsia="zh-CN"/>
        </w:rPr>
        <w:t>m</w:t>
      </w:r>
      <w:r>
        <w:t>码了。请不要忘记您的</w:t>
      </w:r>
      <w:r>
        <w:rPr>
          <w:rFonts w:hint="eastAsia"/>
          <w:lang w:eastAsia="zh-CN"/>
        </w:rPr>
        <w:t>m</w:t>
      </w:r>
      <w:r>
        <w:t>码，如果忘记，请到该项目CA发证中心或联系系统管理员进行</w:t>
      </w:r>
      <w:r>
        <w:rPr>
          <w:rFonts w:hint="eastAsia"/>
          <w:lang w:eastAsia="zh-CN"/>
        </w:rPr>
        <w:t>m</w:t>
      </w:r>
      <w:r>
        <w:t>码的初始化。</w:t>
      </w:r>
    </w:p>
    <w:p>
      <w:pPr>
        <w:pStyle w:val="15"/>
        <w:ind w:firstLine="0" w:firstLineChars="0"/>
        <w:rPr>
          <w:b/>
          <w:spacing w:val="4"/>
        </w:rPr>
      </w:pPr>
    </w:p>
    <w:p>
      <w:pPr>
        <w:pStyle w:val="3"/>
      </w:pPr>
      <w:bookmarkStart w:id="36" w:name="_Toc3397"/>
      <w:bookmarkStart w:id="37" w:name="_Toc475978920"/>
      <w:bookmarkStart w:id="38" w:name="_Toc346183633"/>
      <w:bookmarkStart w:id="39" w:name="_Toc28747"/>
      <w:bookmarkStart w:id="40" w:name="_Toc28398"/>
      <w:bookmarkStart w:id="41" w:name="_Toc346701615"/>
      <w:r>
        <w:t>检测工具</w:t>
      </w:r>
      <w:bookmarkEnd w:id="36"/>
      <w:bookmarkEnd w:id="37"/>
      <w:bookmarkEnd w:id="38"/>
      <w:bookmarkEnd w:id="39"/>
      <w:bookmarkEnd w:id="40"/>
      <w:bookmarkEnd w:id="41"/>
    </w:p>
    <w:p>
      <w:pPr>
        <w:pStyle w:val="4"/>
        <w:ind w:left="1072" w:hanging="1072"/>
      </w:pPr>
      <w:bookmarkStart w:id="42" w:name="_Toc346701616"/>
      <w:bookmarkStart w:id="43" w:name="_Toc346183634"/>
      <w:bookmarkStart w:id="44" w:name="_Toc3685"/>
      <w:bookmarkStart w:id="45" w:name="_Toc3289"/>
      <w:bookmarkStart w:id="46" w:name="_Toc475978921"/>
      <w:bookmarkStart w:id="47" w:name="_Toc22450"/>
      <w:r>
        <w:t>启动检测工具</w:t>
      </w:r>
      <w:bookmarkEnd w:id="42"/>
      <w:bookmarkEnd w:id="43"/>
      <w:bookmarkEnd w:id="44"/>
      <w:bookmarkEnd w:id="45"/>
      <w:bookmarkEnd w:id="46"/>
      <w:bookmarkEnd w:id="47"/>
    </w:p>
    <w:p>
      <w:pPr>
        <w:spacing w:line="360" w:lineRule="auto"/>
        <w:ind w:firstLine="420" w:firstLineChars="200"/>
        <w:jc w:val="left"/>
      </w:pPr>
      <w:r>
        <w:t>用户可以点击桌面上的新点检测工具图标来启动检测工具。</w:t>
      </w:r>
    </w:p>
    <w:p>
      <w:pPr>
        <w:pStyle w:val="15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657225" cy="809625"/>
            <wp:effectExtent l="0" t="0" r="3175" b="3175"/>
            <wp:docPr id="6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rPr>
          <w:b/>
          <w:spacing w:val="4"/>
        </w:rPr>
      </w:pPr>
    </w:p>
    <w:p>
      <w:pPr>
        <w:pStyle w:val="4"/>
        <w:ind w:left="1072" w:hanging="1072"/>
      </w:pPr>
      <w:bookmarkStart w:id="48" w:name="_Toc475978922"/>
      <w:bookmarkStart w:id="49" w:name="_Toc30489"/>
      <w:bookmarkStart w:id="50" w:name="_Toc346183635"/>
      <w:bookmarkStart w:id="51" w:name="_Toc7169"/>
      <w:bookmarkStart w:id="52" w:name="_Toc12788"/>
      <w:bookmarkStart w:id="53" w:name="_Toc346701617"/>
      <w:r>
        <w:t>系统检测</w:t>
      </w:r>
      <w:bookmarkEnd w:id="48"/>
      <w:bookmarkEnd w:id="49"/>
      <w:bookmarkEnd w:id="50"/>
      <w:bookmarkEnd w:id="51"/>
      <w:bookmarkEnd w:id="52"/>
      <w:bookmarkEnd w:id="53"/>
    </w:p>
    <w:p>
      <w:pPr>
        <w:pStyle w:val="15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72405" cy="5501005"/>
            <wp:effectExtent l="0" t="0" r="10795" b="10795"/>
            <wp:docPr id="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50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该页面主要是进行可信任站点的设置。</w:t>
      </w:r>
    </w:p>
    <w:p>
      <w:pPr>
        <w:spacing w:line="360" w:lineRule="auto"/>
        <w:ind w:firstLine="420" w:firstLineChars="200"/>
        <w:jc w:val="left"/>
      </w:pPr>
      <w:r>
        <w:t>如果没有设置成功，请点击</w:t>
      </w:r>
      <w:r>
        <w:drawing>
          <wp:inline distT="0" distB="0" distL="114300" distR="114300">
            <wp:extent cx="1343025" cy="247650"/>
            <wp:effectExtent l="0" t="0" r="3175" b="6350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按钮即可。</w:t>
      </w:r>
    </w:p>
    <w:p>
      <w:pPr>
        <w:spacing w:line="360" w:lineRule="auto"/>
        <w:ind w:firstLine="420"/>
        <w:rPr>
          <w:spacing w:val="4"/>
        </w:rPr>
      </w:pPr>
    </w:p>
    <w:p>
      <w:pPr>
        <w:pStyle w:val="4"/>
        <w:ind w:left="1072" w:hanging="1072"/>
      </w:pPr>
      <w:bookmarkStart w:id="54" w:name="_Toc5823"/>
      <w:bookmarkStart w:id="55" w:name="_Toc346183636"/>
      <w:bookmarkStart w:id="56" w:name="_Toc475978923"/>
      <w:bookmarkStart w:id="57" w:name="_Toc19310"/>
      <w:bookmarkStart w:id="58" w:name="_Toc21133"/>
      <w:bookmarkStart w:id="59" w:name="_Toc346701618"/>
      <w:r>
        <w:t>控件检测</w:t>
      </w:r>
      <w:bookmarkEnd w:id="54"/>
      <w:bookmarkEnd w:id="55"/>
      <w:bookmarkEnd w:id="56"/>
      <w:bookmarkEnd w:id="57"/>
      <w:bookmarkEnd w:id="58"/>
      <w:bookmarkEnd w:id="59"/>
    </w:p>
    <w:p>
      <w:pPr>
        <w:spacing w:line="360" w:lineRule="auto"/>
        <w:jc w:val="center"/>
      </w:pPr>
      <w:r>
        <w:drawing>
          <wp:inline distT="0" distB="0" distL="114300" distR="114300">
            <wp:extent cx="5270500" cy="5430520"/>
            <wp:effectExtent l="0" t="0" r="0" b="508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3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如果以上都是打勾，系统所需要控件都安装完毕了。</w:t>
      </w:r>
    </w:p>
    <w:p>
      <w:pPr>
        <w:spacing w:line="360" w:lineRule="auto"/>
        <w:ind w:firstLine="420" w:firstLineChars="200"/>
        <w:jc w:val="left"/>
      </w:pPr>
      <w:r>
        <w:t>其中证书Key驱动，需要把您的证书Key插好以后才可以检测出来。</w:t>
      </w:r>
    </w:p>
    <w:p>
      <w:pPr>
        <w:pStyle w:val="15"/>
        <w:ind w:firstLine="0" w:firstLineChars="0"/>
        <w:jc w:val="center"/>
        <w:rPr>
          <w:b/>
          <w:spacing w:val="4"/>
          <w:sz w:val="21"/>
        </w:rPr>
      </w:pPr>
    </w:p>
    <w:p>
      <w:pPr>
        <w:pStyle w:val="4"/>
        <w:ind w:left="1072" w:hanging="1072"/>
      </w:pPr>
      <w:bookmarkStart w:id="60" w:name="_Toc475978924"/>
      <w:bookmarkStart w:id="61" w:name="_Toc14845"/>
      <w:bookmarkStart w:id="62" w:name="_Toc29521"/>
      <w:bookmarkStart w:id="63" w:name="_Toc27404"/>
      <w:bookmarkStart w:id="64" w:name="_Toc346701619"/>
      <w:bookmarkStart w:id="65" w:name="_Toc346183637"/>
      <w:r>
        <w:t>证书检测</w:t>
      </w:r>
      <w:bookmarkEnd w:id="60"/>
      <w:bookmarkEnd w:id="61"/>
      <w:bookmarkEnd w:id="62"/>
      <w:bookmarkEnd w:id="63"/>
      <w:bookmarkEnd w:id="64"/>
      <w:bookmarkEnd w:id="65"/>
    </w:p>
    <w:p>
      <w:pPr>
        <w:pStyle w:val="15"/>
        <w:ind w:firstLine="0" w:firstLineChars="0"/>
        <w:jc w:val="center"/>
        <w:rPr>
          <w:b/>
          <w:spacing w:val="4"/>
          <w:sz w:val="21"/>
        </w:rPr>
      </w:pPr>
      <w:r>
        <w:drawing>
          <wp:inline distT="0" distB="0" distL="114300" distR="114300">
            <wp:extent cx="5268595" cy="5397500"/>
            <wp:effectExtent l="0" t="0" r="1905" b="0"/>
            <wp:docPr id="6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9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用户可以点击</w:t>
      </w:r>
      <w:r>
        <w:rPr>
          <w:rFonts w:hint="eastAsia"/>
          <w:lang w:eastAsia="zh-CN"/>
        </w:rPr>
        <w:t>“</w:t>
      </w:r>
      <w:r>
        <w:t>立即检测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按钮</w:t>
      </w:r>
      <w:r>
        <w:t>，选择证书，</w:t>
      </w:r>
      <w:r>
        <w:rPr>
          <w:rFonts w:hint="eastAsia"/>
          <w:lang w:val="en-US" w:eastAsia="zh-CN"/>
        </w:rPr>
        <w:t>点击“确定”按钮，</w:t>
      </w:r>
      <w:r>
        <w:t>输入</w:t>
      </w:r>
      <w:r>
        <w:rPr>
          <w:rFonts w:hint="eastAsia"/>
          <w:lang w:val="en-US" w:eastAsia="zh-CN"/>
        </w:rPr>
        <w:t>口令</w:t>
      </w:r>
      <w:r>
        <w:t>，可以检测该证书Key是否可以正常使用。</w:t>
      </w:r>
    </w:p>
    <w:p>
      <w:pPr>
        <w:spacing w:line="360" w:lineRule="auto"/>
        <w:ind w:firstLine="420" w:firstLineChars="200"/>
        <w:jc w:val="left"/>
      </w:pPr>
      <w:r>
        <w:t>如果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证书检测结果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中均打“√”</w:t>
      </w:r>
      <w:r>
        <w:t>，则表示您的证书Key是可以正常使用的，如下图：</w:t>
      </w:r>
    </w:p>
    <w:p>
      <w:pPr>
        <w:pStyle w:val="15"/>
        <w:ind w:firstLine="0" w:firstLineChars="0"/>
        <w:jc w:val="center"/>
      </w:pPr>
      <w:r>
        <w:drawing>
          <wp:inline distT="0" distB="0" distL="114300" distR="114300">
            <wp:extent cx="5270500" cy="4904105"/>
            <wp:effectExtent l="0" t="0" r="0" b="10795"/>
            <wp:docPr id="6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0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</w:pPr>
      <w:bookmarkStart w:id="66" w:name="_Toc12159"/>
      <w:bookmarkStart w:id="67" w:name="_Toc12693"/>
      <w:bookmarkStart w:id="68" w:name="_Toc346183638"/>
      <w:bookmarkStart w:id="69" w:name="_Toc475978925"/>
      <w:bookmarkStart w:id="70" w:name="_Toc7823"/>
      <w:bookmarkStart w:id="71" w:name="_Toc346701620"/>
      <w:r>
        <w:t>签章检测</w:t>
      </w:r>
      <w:bookmarkEnd w:id="66"/>
      <w:bookmarkEnd w:id="67"/>
      <w:bookmarkEnd w:id="68"/>
      <w:bookmarkEnd w:id="69"/>
      <w:bookmarkEnd w:id="70"/>
      <w:bookmarkEnd w:id="71"/>
    </w:p>
    <w:p>
      <w:pPr>
        <w:spacing w:line="360" w:lineRule="auto"/>
        <w:jc w:val="center"/>
      </w:pPr>
      <w:r>
        <w:drawing>
          <wp:inline distT="0" distB="0" distL="114300" distR="114300">
            <wp:extent cx="5271135" cy="5465445"/>
            <wp:effectExtent l="0" t="0" r="12065" b="8255"/>
            <wp:docPr id="6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6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此页面是用于测试证书Key是否可以正常</w:t>
      </w:r>
      <w:r>
        <w:rPr>
          <w:rFonts w:hint="eastAsia"/>
          <w:lang w:val="en-US" w:eastAsia="zh-CN"/>
        </w:rPr>
        <w:t>签章</w:t>
      </w:r>
      <w:r>
        <w:t>，请点击</w:t>
      </w:r>
      <w:r>
        <w:drawing>
          <wp:inline distT="0" distB="0" distL="114300" distR="114300">
            <wp:extent cx="295275" cy="238125"/>
            <wp:effectExtent l="0" t="0" r="9525" b="3175"/>
            <wp:docPr id="6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，在出现的窗口中，选择签章的名称和签章的模式，并输入您的证书Key的</w:t>
      </w:r>
      <w:r>
        <w:rPr>
          <w:rFonts w:hint="eastAsia"/>
          <w:lang w:eastAsia="zh-CN"/>
        </w:rPr>
        <w:t>m</w:t>
      </w:r>
      <w:r>
        <w:t>码，点击确定按钮。</w:t>
      </w:r>
    </w:p>
    <w:p>
      <w:pPr>
        <w:pStyle w:val="15"/>
        <w:ind w:firstLine="148" w:firstLineChars="62"/>
        <w:jc w:val="center"/>
        <w:rPr>
          <w:spacing w:val="4"/>
          <w:sz w:val="21"/>
        </w:rPr>
      </w:pPr>
      <w:r>
        <w:drawing>
          <wp:inline distT="0" distB="0" distL="114300" distR="114300">
            <wp:extent cx="3256915" cy="4352290"/>
            <wp:effectExtent l="0" t="0" r="6985" b="3810"/>
            <wp:docPr id="6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如果能成功加盖印章，并且有勾显示，则证明您的证书Key没有问题。</w:t>
      </w:r>
    </w:p>
    <w:p>
      <w:pPr>
        <w:pStyle w:val="15"/>
        <w:ind w:firstLine="153" w:firstLineChars="62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819400" cy="1143000"/>
            <wp:effectExtent l="0" t="0" r="0" b="0"/>
            <wp:docPr id="13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图片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如果出现其他的提示，请及时和该项目CA联系。</w:t>
      </w:r>
    </w:p>
    <w:p>
      <w:pPr>
        <w:pStyle w:val="3"/>
      </w:pPr>
      <w:bookmarkStart w:id="72" w:name="_Toc475978926"/>
      <w:bookmarkStart w:id="73" w:name="_Toc346183639"/>
      <w:bookmarkStart w:id="74" w:name="_Toc7284"/>
      <w:bookmarkStart w:id="75" w:name="_Toc21604"/>
      <w:bookmarkStart w:id="76" w:name="_Toc25675"/>
      <w:bookmarkStart w:id="77" w:name="_Toc346701621"/>
      <w:r>
        <w:t>浏览器配置</w:t>
      </w:r>
      <w:bookmarkEnd w:id="72"/>
      <w:bookmarkEnd w:id="73"/>
      <w:bookmarkEnd w:id="74"/>
      <w:bookmarkEnd w:id="75"/>
      <w:bookmarkEnd w:id="76"/>
      <w:bookmarkEnd w:id="77"/>
    </w:p>
    <w:p>
      <w:pPr>
        <w:pStyle w:val="4"/>
        <w:ind w:left="1072" w:hanging="1072"/>
      </w:pPr>
      <w:bookmarkStart w:id="78" w:name="_Toc1886"/>
      <w:bookmarkStart w:id="79" w:name="_Toc27514"/>
      <w:bookmarkStart w:id="80" w:name="_Toc475978927"/>
      <w:bookmarkStart w:id="81" w:name="_Toc14915"/>
      <w:bookmarkStart w:id="82" w:name="_Toc346183640"/>
      <w:bookmarkStart w:id="83" w:name="_Toc346701622"/>
      <w:r>
        <w:t>Internet选项</w:t>
      </w:r>
      <w:bookmarkEnd w:id="78"/>
      <w:bookmarkEnd w:id="79"/>
      <w:bookmarkEnd w:id="80"/>
      <w:bookmarkEnd w:id="81"/>
      <w:bookmarkEnd w:id="82"/>
      <w:bookmarkEnd w:id="83"/>
    </w:p>
    <w:p>
      <w:pPr>
        <w:spacing w:line="360" w:lineRule="auto"/>
        <w:ind w:firstLine="420" w:firstLineChars="200"/>
        <w:jc w:val="left"/>
      </w:pPr>
      <w: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</w:pPr>
      <w:r>
        <w:t>1、打开浏览器，在“工具”菜单→“Internet选项”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2、弹出对话框之后，请选择“安全”选项卡，具体的界面如下图：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3、点击绿色的“受信任的站点”的图片，会看到如下图所示的界面：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317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4、点击“站点” 按钮，出现如下对话框：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0" t="0" r="3175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</w:pPr>
      <w:r>
        <w:t>5、设置自定义安全级别，开放Activex的访问权限：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0" t="0" r="9525" b="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会出现一个窗口，把其中的Activex控件和插件的设置全部改为启用。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70" name="圆角矩形标注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60288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9zsQ11gAAAAsBAAAPAAAA&#10;AAAAAAEAIAAAACIAAABkcnMvZG93bnJldi54bWxQSwECFAAUAAAACACHTuJAEvPVAFACAAC/BAAA&#10;DgAAAAAAAAABACAAAAAlAQAAZHJzL2Uyb0RvYy54bWxQSwUGAAAAAAYABgBZAQAA5wUAAAAA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0" t="0" r="635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文件下载设置，开放文件下载的权限：设置为启用。</w:t>
      </w:r>
    </w:p>
    <w:p>
      <w:pPr>
        <w:spacing w:line="360" w:lineRule="auto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4"/>
        <w:ind w:left="1072" w:hanging="1072"/>
      </w:pPr>
      <w:bookmarkStart w:id="84" w:name="_Toc5948"/>
      <w:bookmarkStart w:id="85" w:name="_Toc475978928"/>
      <w:bookmarkStart w:id="86" w:name="_Toc346701623"/>
      <w:bookmarkStart w:id="87" w:name="_Toc346183641"/>
      <w:bookmarkStart w:id="88" w:name="_Toc16236"/>
      <w:bookmarkStart w:id="89" w:name="_Toc5491"/>
      <w:r>
        <w:t>关闭拦截工具</w:t>
      </w:r>
      <w:bookmarkEnd w:id="84"/>
      <w:bookmarkEnd w:id="85"/>
      <w:bookmarkEnd w:id="86"/>
      <w:bookmarkEnd w:id="87"/>
      <w:bookmarkEnd w:id="88"/>
      <w:bookmarkEnd w:id="89"/>
    </w:p>
    <w:p>
      <w:pPr>
        <w:spacing w:line="360" w:lineRule="auto"/>
        <w:ind w:firstLine="420" w:firstLineChars="200"/>
        <w:jc w:val="left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15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480" w:firstLineChars="200"/>
        <w:jc w:val="center"/>
      </w:pPr>
    </w:p>
    <w:p>
      <w:pPr>
        <w:pStyle w:val="2"/>
      </w:pPr>
      <w:bookmarkStart w:id="90" w:name="_Toc5918"/>
      <w:bookmarkStart w:id="91" w:name="_Toc476063340"/>
      <w:bookmarkStart w:id="92" w:name="_Toc28456"/>
      <w:r>
        <w:rPr>
          <w:rFonts w:hint="eastAsia"/>
          <w:lang w:val="en-US" w:eastAsia="zh-CN"/>
        </w:rPr>
        <w:t>排污权</w:t>
      </w:r>
      <w:r>
        <w:rPr>
          <w:rFonts w:hint="eastAsia"/>
        </w:rPr>
        <w:t>申报系统</w:t>
      </w:r>
      <w:bookmarkEnd w:id="90"/>
      <w:bookmarkEnd w:id="91"/>
      <w:bookmarkEnd w:id="92"/>
    </w:p>
    <w:p>
      <w:pPr>
        <w:numPr>
          <w:ilvl w:val="0"/>
          <w:numId w:val="3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济南公共资源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交易平台”，如下图：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741930"/>
            <wp:effectExtent l="0" t="0" r="635" b="127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73040" cy="2733040"/>
            <wp:effectExtent l="0" t="0" r="10160" b="1016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插入ca锁，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输入用户名和密码后，点击“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立即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登录”按钮，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进入用户中心，选择排污权交易跳转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进入系统，如下图：</w:t>
      </w:r>
    </w:p>
    <w:p>
      <w:pPr>
        <w:numPr>
          <w:ilvl w:val="0"/>
          <w:numId w:val="0"/>
        </w:numPr>
      </w:pPr>
      <w:bookmarkStart w:id="111" w:name="_GoBack"/>
      <w:bookmarkEnd w:id="111"/>
      <w:r>
        <w:drawing>
          <wp:inline distT="0" distB="0" distL="114300" distR="114300">
            <wp:extent cx="5265420" cy="2169160"/>
            <wp:effectExtent l="0" t="0" r="508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  <w:rPr>
          <w:rFonts w:hint="eastAsia" w:ascii="宋体" w:hAnsi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点击“招标公告-权益交易”菜单，显示发布中的交易公告，如下图：</w:t>
      </w:r>
      <w:r>
        <w:drawing>
          <wp:inline distT="0" distB="0" distL="114300" distR="114300">
            <wp:extent cx="5274310" cy="1906905"/>
            <wp:effectExtent l="0" t="0" r="889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outlineLvl w:val="9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宋体" w:hAnsi="宋体" w:eastAsia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只有业务类型为竞买人的账号才能看到权益交易模块，业务类型参见系统右上角，单位信息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--</w:t>
      </w:r>
      <w:r>
        <w:rPr>
          <w:rFonts w:hint="eastAsia" w:ascii="宋体" w:hAnsi="宋体" w:eastAsia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投标人信息管理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--业务类型。</w:t>
      </w:r>
    </w:p>
    <w:p>
      <w:pPr>
        <w:pStyle w:val="3"/>
      </w:pPr>
      <w:bookmarkStart w:id="93" w:name="_Toc14249"/>
      <w:bookmarkStart w:id="94" w:name="_Toc31542"/>
      <w:r>
        <w:rPr>
          <w:rFonts w:hint="eastAsia"/>
          <w:lang w:eastAsia="zh-CN"/>
        </w:rPr>
        <w:t>招标公告</w:t>
      </w:r>
      <w:bookmarkEnd w:id="93"/>
      <w:bookmarkEnd w:id="94"/>
    </w:p>
    <w:p>
      <w:pPr>
        <w:pStyle w:val="4"/>
      </w:pPr>
      <w:bookmarkStart w:id="95" w:name="_Toc1976"/>
      <w:bookmarkStart w:id="96" w:name="_Toc22442"/>
      <w:r>
        <w:rPr>
          <w:rFonts w:hint="eastAsia"/>
          <w:lang w:eastAsia="zh-CN"/>
        </w:rPr>
        <w:t>公告详情</w:t>
      </w:r>
      <w:bookmarkEnd w:id="95"/>
      <w:bookmarkEnd w:id="9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</w:pPr>
      <w:r>
        <w:rPr>
          <w:b/>
        </w:rPr>
        <w:t>前提条件：</w:t>
      </w:r>
      <w:r>
        <w:rPr>
          <w:rFonts w:hint="eastAsia"/>
          <w:b w:val="0"/>
          <w:bCs/>
          <w:lang w:eastAsia="zh-CN"/>
        </w:rPr>
        <w:t>交易公告已发布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eastAsia="宋体"/>
          <w:lang w:eastAsia="zh-CN"/>
        </w:rPr>
      </w:pPr>
      <w:r>
        <w:rPr>
          <w:b/>
        </w:rPr>
        <w:t>基本功能：</w:t>
      </w:r>
      <w:r>
        <w:rPr>
          <w:rFonts w:hint="eastAsia"/>
          <w:lang w:eastAsia="zh-CN"/>
        </w:rPr>
        <w:t>查看交易公告相关信息，新增报名（报名流程与“招标公告</w:t>
      </w:r>
      <w:r>
        <w:rPr>
          <w:rFonts w:hint="eastAsia"/>
          <w:lang w:val="en-US" w:eastAsia="zh-CN"/>
        </w:rPr>
        <w:t>--</w:t>
      </w:r>
      <w:r>
        <w:rPr>
          <w:rFonts w:hint="eastAsia"/>
          <w:lang w:eastAsia="zh-CN"/>
        </w:rPr>
        <w:t>我要报名”一致，报名时二者选其一即可）。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b/>
        </w:rPr>
      </w:pPr>
      <w:r>
        <w:rPr>
          <w:b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1、点击“</w:t>
      </w:r>
      <w:r>
        <w:rPr>
          <w:rFonts w:hint="eastAsia"/>
          <w:lang w:eastAsia="zh-CN"/>
        </w:rPr>
        <w:t>招标公告</w:t>
      </w:r>
      <w:r>
        <w:rPr>
          <w:rFonts w:hint="eastAsia"/>
          <w:lang w:val="en-US" w:eastAsia="zh-CN"/>
        </w:rPr>
        <w:t>--</w:t>
      </w:r>
      <w:r>
        <w:rPr>
          <w:rFonts w:hint="eastAsia"/>
          <w:lang w:eastAsia="zh-CN"/>
        </w:rPr>
        <w:t>权益交易</w:t>
      </w:r>
      <w:r>
        <w:rPr>
          <w:rFonts w:hint="eastAsia"/>
          <w:lang w:val="en-US" w:eastAsia="zh-CN"/>
        </w:rPr>
        <w:t>”菜单，通过搜索功能，找到要报名的标的，如下图：</w:t>
      </w:r>
      <w:r>
        <w:drawing>
          <wp:inline distT="0" distB="0" distL="114300" distR="114300">
            <wp:extent cx="5274310" cy="1906905"/>
            <wp:effectExtent l="0" t="0" r="8890" b="10795"/>
            <wp:docPr id="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71135" cy="1536700"/>
            <wp:effectExtent l="0" t="0" r="12065" b="0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注：排污权一个项目有多个标的，只要对其中一个标的报名成功，即对项目中所有标的报名成功。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2、点击“公告详情”按钮，进入标的详情页面，如下图：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495550" cy="2387600"/>
            <wp:effectExtent l="0" t="0" r="6350" b="0"/>
            <wp:docPr id="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572260"/>
            <wp:effectExtent l="0" t="0" r="1905" b="2540"/>
            <wp:docPr id="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3、标的详情页面，点击“我要报名”，进入“我要申购”页面，如下图：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108835"/>
            <wp:effectExtent l="0" t="0" r="10160" b="12065"/>
            <wp:docPr id="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4、阅读报名规则后点击“同意”按钮，进入申请人信息填写页面，如下图：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7960" cy="2265045"/>
            <wp:effectExtent l="0" t="0" r="2540" b="8255"/>
            <wp:docPr id="7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5、填写页面信息，点击“下一步”按钮，进入“填写竞买申请书”页面，如下图：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3675" cy="2186305"/>
            <wp:effectExtent l="0" t="0" r="9525" b="10795"/>
            <wp:docPr id="7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6、点击“申请”按钮，进入“选择交纳保证金银行”页面，如下图：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420" w:right="0" w:rightChars="0" w:hanging="420" w:hanging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164715"/>
            <wp:effectExtent l="0" t="0" r="12065" b="6985"/>
            <wp:docPr id="8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7、选择银行后点击“确认提交”按钮，进入“获得保证金随机账号”页面，如下图：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420" w:right="0" w:rightChars="0" w:hanging="420" w:hanging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101215"/>
            <wp:effectExtent l="0" t="0" r="0" b="6985"/>
            <wp:docPr id="8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both"/>
        <w:textAlignment w:val="auto"/>
        <w:outlineLvl w:val="9"/>
        <w:rPr>
          <w:rFonts w:hint="default" w:eastAsia="宋体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注：需要报名审核的标的，交易中心报名审核通过后才会显示保证金账号，否则以“***”代替。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Chars="200" w:right="0" w:righ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8、点击“保证金查询”按钮，进入保证金查询页面，如下图：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8595" cy="2021205"/>
            <wp:effectExtent l="0" t="0" r="1905" b="10795"/>
            <wp:docPr id="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 w:firstLine="42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9、保证金缴纳后，点击“查询”按钮，提示查询成功，保证金支付信息中显示支付记录，保证金缴纳成功，如下图：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8595" cy="2002790"/>
            <wp:effectExtent l="0" t="0" r="1905" b="3810"/>
            <wp:docPr id="8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 w:firstLineChars="200"/>
        <w:jc w:val="both"/>
        <w:textAlignment w:val="auto"/>
        <w:outlineLvl w:val="9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注：需线下缴纳保证金后，点击“查询”按钮才会有效。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 w:firstLine="42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10、关闭保证金查询页面，回到获得保证金随机账号页面，点击“资格确认书”按钮，正常弹出资格确认书，报名成功，如下图：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7960" cy="2108200"/>
            <wp:effectExtent l="0" t="0" r="2540" b="0"/>
            <wp:docPr id="8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 w:firstLine="420" w:firstLineChars="200"/>
        <w:jc w:val="both"/>
      </w:pPr>
      <w:r>
        <w:rPr>
          <w:rFonts w:hint="eastAsia"/>
          <w:color w:val="auto"/>
          <w:lang w:val="en-US" w:eastAsia="zh-CN"/>
        </w:rPr>
        <w:t>注：竞买人缴纳保证金并且保证金查询成功后，才会正常弹出资格确认书，否则会有提示。</w:t>
      </w:r>
    </w:p>
    <w:p>
      <w:pPr>
        <w:pStyle w:val="4"/>
      </w:pPr>
      <w:bookmarkStart w:id="97" w:name="_Toc18628"/>
      <w:bookmarkStart w:id="98" w:name="_Toc8842"/>
      <w:r>
        <w:rPr>
          <w:rFonts w:hint="eastAsia"/>
          <w:lang w:eastAsia="zh-CN"/>
        </w:rPr>
        <w:t>我要报名</w:t>
      </w:r>
      <w:bookmarkEnd w:id="97"/>
      <w:bookmarkEnd w:id="9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</w:pPr>
      <w:r>
        <w:rPr>
          <w:b/>
        </w:rPr>
        <w:t>前提条件：</w:t>
      </w:r>
      <w:r>
        <w:rPr>
          <w:rFonts w:hint="eastAsia"/>
          <w:b w:val="0"/>
          <w:bCs/>
          <w:lang w:eastAsia="zh-CN"/>
        </w:rPr>
        <w:t>交易公告已发布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eastAsia="宋体"/>
          <w:lang w:eastAsia="zh-CN"/>
        </w:rPr>
      </w:pPr>
      <w:r>
        <w:rPr>
          <w:b/>
        </w:rPr>
        <w:t>基本功能：</w:t>
      </w:r>
      <w:r>
        <w:rPr>
          <w:rFonts w:hint="eastAsia"/>
          <w:lang w:eastAsia="zh-CN"/>
        </w:rPr>
        <w:t>新增报名（报名流程与“公告详情</w:t>
      </w:r>
      <w:r>
        <w:rPr>
          <w:rFonts w:hint="eastAsia"/>
          <w:lang w:val="en-US" w:eastAsia="zh-CN"/>
        </w:rPr>
        <w:t>--</w:t>
      </w:r>
      <w:r>
        <w:rPr>
          <w:rFonts w:hint="eastAsia"/>
          <w:lang w:eastAsia="zh-CN"/>
        </w:rPr>
        <w:t>我要报名”处一致，二者选其一即可）。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b/>
        </w:rPr>
      </w:pPr>
      <w:r>
        <w:rPr>
          <w:b/>
        </w:rPr>
        <w:t>操作步骤：</w:t>
      </w:r>
    </w:p>
    <w:p>
      <w:pPr>
        <w:bidi w:val="0"/>
      </w:pPr>
      <w:r>
        <w:rPr>
          <w:rFonts w:hint="eastAsia"/>
          <w:lang w:val="en-US" w:eastAsia="zh-CN"/>
        </w:rPr>
        <w:t>1、点击“</w:t>
      </w:r>
      <w:r>
        <w:rPr>
          <w:rFonts w:hint="eastAsia"/>
          <w:lang w:eastAsia="zh-CN"/>
        </w:rPr>
        <w:t>招标公告</w:t>
      </w:r>
      <w:r>
        <w:rPr>
          <w:rFonts w:hint="eastAsia"/>
          <w:lang w:val="en-US" w:eastAsia="zh-CN"/>
        </w:rPr>
        <w:t>--</w:t>
      </w:r>
      <w:r>
        <w:rPr>
          <w:rFonts w:hint="eastAsia"/>
          <w:lang w:eastAsia="zh-CN"/>
        </w:rPr>
        <w:t>权益交易</w:t>
      </w:r>
      <w:r>
        <w:rPr>
          <w:rFonts w:hint="eastAsia"/>
          <w:lang w:val="en-US" w:eastAsia="zh-CN"/>
        </w:rPr>
        <w:t>”菜单，通过搜索功能，找到要报名的标的，如下图：</w:t>
      </w:r>
      <w:r>
        <w:drawing>
          <wp:inline distT="0" distB="0" distL="114300" distR="114300">
            <wp:extent cx="5274310" cy="1906905"/>
            <wp:effectExtent l="0" t="0" r="8890" b="10795"/>
            <wp:docPr id="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536700"/>
            <wp:effectExtent l="0" t="0" r="12065" b="0"/>
            <wp:docPr id="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注：排污权一个项目有多个标的，只要对其中一个标的报名成功，即对项目中所有标的报名成功。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2、点击“我要投标”按钮，进入阅读交易规则页面，如下图：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200" w:right="0" w:rightChars="0" w:firstLine="1470" w:firstLineChars="700"/>
        <w:jc w:val="both"/>
        <w:textAlignment w:val="auto"/>
        <w:outlineLvl w:val="9"/>
      </w:pPr>
      <w:r>
        <w:drawing>
          <wp:inline distT="0" distB="0" distL="114300" distR="114300">
            <wp:extent cx="2330450" cy="2317750"/>
            <wp:effectExtent l="0" t="0" r="6350" b="6350"/>
            <wp:docPr id="8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420" w:right="0" w:rightChars="0" w:hanging="420" w:hanging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217420"/>
            <wp:effectExtent l="0" t="0" r="9525" b="5080"/>
            <wp:docPr id="9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3、阅读报名规则后点击“同意”按钮，进入“申请人信息填写”页面，如下图：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7960" cy="2265045"/>
            <wp:effectExtent l="0" t="0" r="2540" b="8255"/>
            <wp:docPr id="9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200" w:right="0" w:rightChars="0"/>
        <w:jc w:val="both"/>
        <w:textAlignment w:val="auto"/>
        <w:outlineLvl w:val="9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4、填写页面信息，点击“下一步”按钮，进入“填写竞买申请书”页面，如下图：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3675" cy="2186305"/>
            <wp:effectExtent l="0" t="0" r="9525" b="10795"/>
            <wp:docPr id="9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200"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5、点击“申请”按钮，进入“选择交纳保证金银行”页面，如下图：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420" w:right="0" w:rightChars="0" w:hanging="420" w:hanging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164715"/>
            <wp:effectExtent l="0" t="0" r="12065" b="6985"/>
            <wp:docPr id="9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6、选择银行后点击“确认提交”按钮，进入“获得保证金随机账号”页面，如下图：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420" w:right="0" w:rightChars="0" w:hanging="420" w:hanging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101215"/>
            <wp:effectExtent l="0" t="0" r="0" b="6985"/>
            <wp:docPr id="9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both"/>
        <w:textAlignment w:val="auto"/>
        <w:outlineLvl w:val="9"/>
        <w:rPr>
          <w:rFonts w:hint="default" w:eastAsia="宋体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注：需要报名审核的标的，交易中心报名审核通过后才会显示保证金账号，否则以“***”代替。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leftChars="200" w:right="0" w:righ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7、点击“保证金查询”按钮，进入保证金查询页面，如下图：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8595" cy="2021205"/>
            <wp:effectExtent l="0" t="0" r="1905" b="10795"/>
            <wp:docPr id="9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 w:firstLine="42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8、保证金缴纳后，点击“查询”按钮，提示查询成功，保证金支付信息中显示支付记录，保证金缴纳成功，如下图：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8595" cy="2002790"/>
            <wp:effectExtent l="0" t="0" r="1905" b="3810"/>
            <wp:docPr id="9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 w:firstLineChars="200"/>
        <w:jc w:val="both"/>
        <w:textAlignment w:val="auto"/>
        <w:outlineLvl w:val="9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注：需线下缴纳保证金后，点击“查询”按钮才会有效。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 w:firstLine="42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9、关闭保证金查询页面，回到获得保证金随机账号页面，点击“资格确认书”按钮，正常弹出资格确认书，报名成功，如下图：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7960" cy="2108200"/>
            <wp:effectExtent l="0" t="0" r="2540" b="0"/>
            <wp:docPr id="9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 w:firstLine="420" w:firstLineChars="200"/>
        <w:jc w:val="both"/>
      </w:pPr>
      <w:r>
        <w:rPr>
          <w:rFonts w:hint="eastAsia"/>
          <w:color w:val="auto"/>
          <w:lang w:val="en-US" w:eastAsia="zh-CN"/>
        </w:rPr>
        <w:t>注：竞买人缴纳保证金并且保证金查询成功后，才会正常弹出资格确认书，否则会有提示。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</w:p>
    <w:p>
      <w:pPr>
        <w:pStyle w:val="3"/>
      </w:pPr>
      <w:bookmarkStart w:id="99" w:name="_Toc29157"/>
      <w:bookmarkStart w:id="100" w:name="_Toc10280"/>
      <w:r>
        <w:rPr>
          <w:rFonts w:hint="eastAsia"/>
          <w:lang w:eastAsia="zh-CN"/>
        </w:rPr>
        <w:t>我的项目</w:t>
      </w:r>
      <w:bookmarkEnd w:id="99"/>
      <w:bookmarkEnd w:id="100"/>
    </w:p>
    <w:p>
      <w:pPr>
        <w:pStyle w:val="4"/>
      </w:pPr>
      <w:bookmarkStart w:id="101" w:name="_Toc16851"/>
      <w:bookmarkStart w:id="102" w:name="_Toc16340"/>
      <w:r>
        <w:rPr>
          <w:rFonts w:hint="eastAsia"/>
          <w:lang w:eastAsia="zh-CN"/>
        </w:rPr>
        <w:t>项目详情</w:t>
      </w:r>
      <w:bookmarkEnd w:id="101"/>
      <w:bookmarkEnd w:id="102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</w:pPr>
      <w:r>
        <w:rPr>
          <w:b/>
        </w:rPr>
        <w:t>前提条件：</w:t>
      </w:r>
      <w:r>
        <w:rPr>
          <w:rFonts w:hint="eastAsia"/>
          <w:b w:val="0"/>
          <w:bCs/>
          <w:lang w:eastAsia="zh-CN"/>
        </w:rPr>
        <w:t>已报名。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rFonts w:hint="eastAsia" w:eastAsia="宋体"/>
          <w:lang w:eastAsia="zh-CN"/>
        </w:rPr>
      </w:pPr>
      <w:r>
        <w:rPr>
          <w:b/>
        </w:rPr>
        <w:t>基本功能：</w:t>
      </w:r>
      <w:r>
        <w:rPr>
          <w:rFonts w:hint="eastAsia"/>
          <w:lang w:eastAsia="zh-CN"/>
        </w:rPr>
        <w:t>查看标的项目信息，完成未完成报名流程。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b/>
        </w:rPr>
      </w:pPr>
      <w:r>
        <w:rPr>
          <w:b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1、点击“我的项目--权益交易”菜单，显示全部已报名的标的，如下图：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6690" cy="2091055"/>
            <wp:effectExtent l="0" t="0" r="3810" b="4445"/>
            <wp:docPr id="10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rcRect t="32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2、找到未完成报名标的，点击“项目详情”，进入标的详情页面，如下图：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  <w:r>
        <w:drawing>
          <wp:inline distT="0" distB="0" distL="114300" distR="114300">
            <wp:extent cx="2546350" cy="2406650"/>
            <wp:effectExtent l="0" t="0" r="6350" b="6350"/>
            <wp:docPr id="9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4150" cy="1884680"/>
            <wp:effectExtent l="0" t="0" r="6350" b="7620"/>
            <wp:docPr id="9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注：此页面与“招标公告--公告详情”页面内容一致。</w:t>
      </w:r>
    </w:p>
    <w:p>
      <w:pPr>
        <w:bidi w:val="0"/>
      </w:pPr>
      <w:r>
        <w:rPr>
          <w:rFonts w:hint="eastAsia"/>
          <w:lang w:val="en-US" w:eastAsia="zh-CN"/>
        </w:rPr>
        <w:t>3、点击“我要报名”按钮，可进入报名流程页面，如下图：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1135" cy="1920875"/>
            <wp:effectExtent l="0" t="0" r="12065" b="9525"/>
            <wp:docPr id="10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71135" cy="2091055"/>
            <wp:effectExtent l="0" t="0" r="12065" b="4445"/>
            <wp:docPr id="10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注：如报名流程未走完，此处可继续报名流程，直至报名完成。</w:t>
      </w:r>
    </w:p>
    <w:p>
      <w:pPr>
        <w:pStyle w:val="4"/>
      </w:pPr>
      <w:bookmarkStart w:id="103" w:name="_Toc28216"/>
      <w:bookmarkStart w:id="104" w:name="_Toc16124"/>
      <w:r>
        <w:rPr>
          <w:rFonts w:hint="eastAsia"/>
          <w:lang w:eastAsia="zh-CN"/>
        </w:rPr>
        <w:t>我要报价</w:t>
      </w:r>
      <w:bookmarkEnd w:id="103"/>
      <w:bookmarkEnd w:id="104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</w:pPr>
      <w:r>
        <w:rPr>
          <w:b/>
        </w:rPr>
        <w:t>前提条件：</w:t>
      </w:r>
      <w:r>
        <w:rPr>
          <w:rFonts w:hint="eastAsia"/>
          <w:b w:val="0"/>
          <w:bCs/>
          <w:lang w:eastAsia="zh-CN"/>
        </w:rPr>
        <w:t>已报名，且交易中心已设置竞价规则。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rFonts w:hint="eastAsia" w:eastAsia="宋体"/>
          <w:lang w:eastAsia="zh-CN"/>
        </w:rPr>
      </w:pPr>
      <w:r>
        <w:rPr>
          <w:b/>
        </w:rPr>
        <w:t>基本功能：</w:t>
      </w:r>
      <w:r>
        <w:rPr>
          <w:rFonts w:hint="eastAsia"/>
          <w:lang w:eastAsia="zh-CN"/>
        </w:rPr>
        <w:t>进入竞价系统进行竞价。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b/>
        </w:rPr>
      </w:pPr>
      <w:r>
        <w:rPr>
          <w:b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1、“我的项目--权益交易”页面，找到要竞价的标的，如下图：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73040" cy="1471930"/>
            <wp:effectExtent l="0" t="0" r="10160" b="1270"/>
            <wp:docPr id="10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2、点击“我要报价”按钮，进入竞价系统，如下图：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center"/>
      </w:pPr>
      <w:r>
        <w:drawing>
          <wp:inline distT="0" distB="0" distL="114300" distR="114300">
            <wp:extent cx="2393950" cy="2349500"/>
            <wp:effectExtent l="0" t="0" r="6350" b="0"/>
            <wp:docPr id="10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 w:firstLineChars="200"/>
        <w:jc w:val="both"/>
        <w:textAlignment w:val="auto"/>
        <w:outlineLvl w:val="9"/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注：未设置竞价规则前，此处显示为“查看报名”；设置完竞价规则，且竞价未结束，此处显示为“我要报价”；竞价结束后，此处显示为“报价历史”。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675" cy="2468245"/>
            <wp:effectExtent l="0" t="0" r="9525" b="8255"/>
            <wp:docPr id="4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8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05" w:name="_Toc30698"/>
      <w:bookmarkStart w:id="106" w:name="_Toc30466"/>
      <w:r>
        <w:rPr>
          <w:rFonts w:hint="eastAsia"/>
          <w:lang w:eastAsia="zh-CN"/>
        </w:rPr>
        <w:t>报价历史</w:t>
      </w:r>
      <w:bookmarkEnd w:id="105"/>
      <w:bookmarkEnd w:id="106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</w:pPr>
      <w:r>
        <w:rPr>
          <w:b/>
        </w:rPr>
        <w:t>前提条件：</w:t>
      </w:r>
      <w:r>
        <w:rPr>
          <w:rFonts w:hint="eastAsia"/>
          <w:b w:val="0"/>
          <w:bCs/>
          <w:lang w:eastAsia="zh-CN"/>
        </w:rPr>
        <w:t>竞价已结束。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rFonts w:hint="eastAsia" w:eastAsia="宋体"/>
          <w:lang w:eastAsia="zh-CN"/>
        </w:rPr>
      </w:pPr>
      <w:r>
        <w:rPr>
          <w:b/>
        </w:rPr>
        <w:t>基本功能：</w:t>
      </w:r>
      <w:r>
        <w:rPr>
          <w:rFonts w:hint="eastAsia"/>
          <w:lang w:eastAsia="zh-CN"/>
        </w:rPr>
        <w:t>查看报价历史记录。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/>
        <w:textAlignment w:val="auto"/>
        <w:outlineLvl w:val="9"/>
        <w:rPr>
          <w:b/>
        </w:rPr>
      </w:pPr>
      <w:r>
        <w:rPr>
          <w:b/>
        </w:rPr>
        <w:t>操作步骤：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1、点击“我的项目--权益交易”菜单，找到竞价已结束的标的，如下图：</w:t>
      </w:r>
    </w:p>
    <w:p>
      <w:pPr>
        <w:ind w:firstLine="0" w:firstLineChars="0"/>
      </w:pPr>
      <w:r>
        <w:drawing>
          <wp:inline distT="0" distB="0" distL="114300" distR="114300">
            <wp:extent cx="5273040" cy="1446530"/>
            <wp:effectExtent l="0" t="0" r="10160" b="1270"/>
            <wp:docPr id="10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890" w:leftChars="200" w:hanging="1470" w:hangingChars="700"/>
        <w:textAlignment w:val="auto"/>
        <w:outlineLvl w:val="9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2、点击“报价历史”按钮，进入报价历史记录页面，如下图</w:t>
      </w:r>
      <w:r>
        <w:drawing>
          <wp:inline distT="0" distB="0" distL="114300" distR="114300">
            <wp:extent cx="2984500" cy="2444750"/>
            <wp:effectExtent l="0" t="0" r="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2405" cy="1451610"/>
            <wp:effectExtent l="0" t="0" r="10795" b="889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7" w:name="_Toc20250"/>
      <w:bookmarkStart w:id="108" w:name="_Toc20969"/>
      <w:r>
        <w:rPr>
          <w:rFonts w:hint="eastAsia"/>
          <w:lang w:eastAsia="zh-CN"/>
        </w:rPr>
        <w:t>中标项目</w:t>
      </w:r>
      <w:bookmarkEnd w:id="107"/>
      <w:bookmarkEnd w:id="108"/>
    </w:p>
    <w:p>
      <w:pPr>
        <w:pStyle w:val="4"/>
      </w:pPr>
      <w:bookmarkStart w:id="109" w:name="_Toc29675"/>
      <w:bookmarkStart w:id="110" w:name="_Toc5136"/>
      <w:r>
        <w:rPr>
          <w:rFonts w:hint="eastAsia"/>
          <w:lang w:eastAsia="zh-CN"/>
        </w:rPr>
        <w:t>项目流程</w:t>
      </w:r>
      <w:bookmarkEnd w:id="109"/>
      <w:bookmarkEnd w:id="1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</w:pPr>
      <w:r>
        <w:rPr>
          <w:b/>
        </w:rPr>
        <w:t>前提条件：</w:t>
      </w:r>
      <w:r>
        <w:rPr>
          <w:rFonts w:hint="eastAsia"/>
          <w:b w:val="0"/>
          <w:bCs/>
          <w:lang w:eastAsia="zh-CN"/>
        </w:rPr>
        <w:t>成交公告已发布，且该竞买人为中标人。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eastAsia="宋体"/>
          <w:lang w:eastAsia="zh-CN"/>
        </w:rPr>
      </w:pPr>
      <w:r>
        <w:rPr>
          <w:b/>
        </w:rPr>
        <w:t>基本功能：</w:t>
      </w:r>
      <w:r>
        <w:rPr>
          <w:rFonts w:hint="eastAsia"/>
          <w:lang w:eastAsia="zh-CN"/>
        </w:rPr>
        <w:t>查看成交信息。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b/>
        </w:rPr>
      </w:pPr>
      <w:r>
        <w:rPr>
          <w:b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1、“中标项目--权益交易”页面，找到中标的标的，如下图：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1577975"/>
            <wp:effectExtent l="0" t="0" r="889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2、点击“项目详情”按钮，进入标的详情页面，如下图：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972945"/>
            <wp:effectExtent l="0" t="0" r="5080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 w:firstLine="420"/>
        <w:jc w:val="both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/>
    <w:p/>
    <w:p/>
    <w:p/>
    <w:sectPr>
      <w:headerReference r:id="rId7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hint="default"/>
        <w:lang w:val="en-US"/>
      </w:rPr>
    </w:pPr>
    <w:r>
      <w:rPr>
        <w:rFonts w:hint="eastAsia"/>
        <w:lang w:val="zh-CN"/>
      </w:rPr>
      <w:t xml:space="preserve">江苏国泰新点软件有限公司    0512-58188000                  </w:t>
    </w:r>
    <w:r>
      <w:fldChar w:fldCharType="begin"/>
    </w:r>
    <w:r>
      <w:instrText xml:space="preserve"> PAGE </w:instrText>
    </w:r>
    <w:r>
      <w:fldChar w:fldCharType="separate"/>
    </w:r>
    <w:r>
      <w:t>20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31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  <w:spacing w:line="240" w:lineRule="auto"/>
      <w:ind w:firstLine="0" w:firstLineChars="0"/>
      <w:jc w:val="left"/>
    </w:pPr>
    <w:r>
      <w:rPr>
        <w:rFonts w:ascii="宋体" w:hAnsi="宋体"/>
      </w:rPr>
      <w:drawing>
        <wp:inline distT="0" distB="0" distL="114300" distR="114300">
          <wp:extent cx="596265" cy="302260"/>
          <wp:effectExtent l="0" t="0" r="635" b="2540"/>
          <wp:docPr id="5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265" cy="3022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</w:rPr>
      <w:t>产权交易招标代理</w:t>
    </w:r>
    <w:r>
      <w:rPr>
        <w:rFonts w:hint="eastAsia" w:ascii="Cambria" w:hAnsi="Cambria"/>
      </w:rPr>
      <w:t xml:space="preserve">操作手册          </w:t>
    </w:r>
    <w:r>
      <w:t>CS-XM-</w:t>
    </w:r>
    <w:r>
      <w:rPr>
        <w:rFonts w:hint="eastAsia"/>
      </w:rPr>
      <w:t>CZSC</w:t>
    </w:r>
    <w:r>
      <w:rPr>
        <w:rFonts w:hint="eastAsia"/>
        <w:color w:val="000000"/>
      </w:rPr>
      <w:t>张家港</w:t>
    </w:r>
    <w:r>
      <w:rPr>
        <w:color w:val="000000"/>
      </w:rPr>
      <w:t>市20</w:t>
    </w:r>
    <w:r>
      <w:rPr>
        <w:rFonts w:hint="eastAsia"/>
        <w:color w:val="000000"/>
      </w:rPr>
      <w:t xml:space="preserve">13021904-CQJY60302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  <w:p>
    <w:pPr>
      <w:pStyle w:val="7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ascii="宋体" w:hAnsi="宋体"/>
      </w:rPr>
      <w:drawing>
        <wp:inline distT="0" distB="0" distL="114300" distR="114300">
          <wp:extent cx="596265" cy="146050"/>
          <wp:effectExtent l="0" t="0" r="635" b="6350"/>
          <wp:docPr id="53" name="图片 1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图片 1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6265" cy="1460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left="0" w:leftChars="0" w:firstLine="0" w:firstLineChars="0"/>
                            <w:rPr>
                              <w:rFonts w:hint="eastAsia" w:eastAsia="宋体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DTdpA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DTdp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left="0" w:leftChars="0" w:firstLine="0" w:firstLineChars="0"/>
                      <w:rPr>
                        <w:rFonts w:hint="eastAsia" w:eastAsia="宋体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  <w:sz w:val="18"/>
        <w:lang w:val="en-US" w:eastAsia="zh-CN"/>
      </w:rPr>
      <w:t>排污权交易</w:t>
    </w:r>
    <w:r>
      <w:rPr>
        <w:rFonts w:hint="eastAsia" w:ascii="宋体" w:hAnsi="宋体"/>
        <w:lang w:eastAsia="zh-CN"/>
      </w:rPr>
      <w:t>竞买人</w:t>
    </w:r>
    <w:r>
      <w:rPr>
        <w:rFonts w:hint="eastAsia" w:ascii="Cambria" w:hAnsi="Cambria"/>
      </w:rPr>
      <w:t xml:space="preserve">操作手册       </w:t>
    </w:r>
    <w:r>
      <w:t>CS-XM-</w:t>
    </w:r>
    <w:r>
      <w:rPr>
        <w:rFonts w:hint="eastAsia"/>
      </w:rPr>
      <w:t>CZSC</w:t>
    </w:r>
    <w:r>
      <w:rPr>
        <w:rFonts w:hint="eastAsia"/>
        <w:color w:val="000000"/>
      </w:rPr>
      <w:t>张家港</w:t>
    </w:r>
    <w:r>
      <w:rPr>
        <w:color w:val="000000"/>
      </w:rPr>
      <w:t>市20</w:t>
    </w:r>
    <w:r>
      <w:rPr>
        <w:rFonts w:hint="eastAsia"/>
        <w:color w:val="000000"/>
      </w:rPr>
      <w:t>1</w:t>
    </w:r>
    <w:r>
      <w:rPr>
        <w:rFonts w:hint="eastAsia"/>
        <w:color w:val="000000"/>
        <w:lang w:val="en-US" w:eastAsia="zh-CN"/>
      </w:rPr>
      <w:t>8</w:t>
    </w:r>
    <w:r>
      <w:rPr>
        <w:rFonts w:hint="eastAsia"/>
        <w:color w:val="000000"/>
      </w:rPr>
      <w:t>0</w:t>
    </w:r>
    <w:r>
      <w:rPr>
        <w:rFonts w:hint="eastAsia"/>
        <w:color w:val="000000"/>
        <w:lang w:val="en-US" w:eastAsia="zh-CN"/>
      </w:rPr>
      <w:t>11807</w:t>
    </w:r>
    <w:r>
      <w:rPr>
        <w:rFonts w:hint="eastAsia"/>
        <w:color w:val="000000"/>
      </w:rPr>
      <w:t>-</w:t>
    </w:r>
    <w:r>
      <w:rPr>
        <w:rFonts w:hint="eastAsia"/>
        <w:color w:val="000000"/>
        <w:lang w:val="en-US" w:eastAsia="zh-CN"/>
      </w:rPr>
      <w:t>PWQ</w:t>
    </w:r>
    <w:r>
      <w:rPr>
        <w:rFonts w:hint="eastAsia"/>
        <w:color w:val="000000"/>
      </w:rPr>
      <w:t>JY</w:t>
    </w:r>
    <w:r>
      <w:rPr>
        <w:rFonts w:hint="eastAsia"/>
        <w:color w:val="000000"/>
        <w:lang w:val="en-US" w:eastAsia="zh-CN"/>
      </w:rPr>
      <w:t>71303</w:t>
    </w:r>
    <w:r>
      <w:rPr>
        <w:rFonts w:hint="eastAsia"/>
        <w:color w:val="000000"/>
      </w:rPr>
      <w:t>0</w:t>
    </w:r>
    <w:r>
      <w:rPr>
        <w:rFonts w:hint="eastAsia"/>
        <w:color w:val="000000"/>
        <w:lang w:val="en-US" w:eastAsia="zh-CN"/>
      </w:rPr>
      <w:t>3</w:t>
    </w:r>
    <w:r>
      <w:rPr>
        <w:rFonts w:hint="eastAsia"/>
        <w:color w:val="000000"/>
      </w:rPr>
      <w:t xml:space="preserve">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8FF440"/>
    <w:multiLevelType w:val="singleLevel"/>
    <w:tmpl w:val="AB8FF44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37E4908"/>
    <w:multiLevelType w:val="singleLevel"/>
    <w:tmpl w:val="037E490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7329BC5"/>
    <w:multiLevelType w:val="singleLevel"/>
    <w:tmpl w:val="47329BC5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MDBiODhiN2ZkMmU0ZWRmMDMzMzg3NmQ0MTViMmQifQ=="/>
  </w:docVars>
  <w:rsids>
    <w:rsidRoot w:val="23FB6CCE"/>
    <w:rsid w:val="22F34F7F"/>
    <w:rsid w:val="23FB6CCE"/>
    <w:rsid w:val="25D65C08"/>
    <w:rsid w:val="586A42C5"/>
    <w:rsid w:val="65B6424E"/>
    <w:rsid w:val="70F03554"/>
    <w:rsid w:val="7AF40216"/>
    <w:rsid w:val="7C36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1"/>
    <w:basedOn w:val="1"/>
    <w:qFormat/>
    <w:uiPriority w:val="0"/>
    <w:pPr>
      <w:ind w:firstLine="0" w:firstLineChars="0"/>
    </w:pPr>
  </w:style>
  <w:style w:type="paragraph" w:customStyle="1" w:styleId="13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14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5">
    <w:name w:val="Indent Normal"/>
    <w:basedOn w:val="1"/>
    <w:qFormat/>
    <w:uiPriority w:val="0"/>
    <w:pPr>
      <w:ind w:firstLine="150" w:firstLineChars="15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header" Target="header2.xml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2019-04-01T06:23:00Z</dcterms:created>
  <dc:creator>GKB2900</dc:creator>
  <cp:lastModifiedBy>Nemo</cp:lastModifiedBy>
  <dcterms:modified xsi:type="dcterms:W3CDTF">2024-01-04T11:07:15Z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2E0A418721D343C98C50E29AD772B1EA_12</vt:lpwstr>
  </property>
</Properties>
</file>