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8E59F0">
      <w:pPr>
        <w:pStyle w:val="80"/>
        <w:rPr>
          <w:rFonts w:eastAsia="华文新魏"/>
          <w:b/>
          <w:spacing w:val="-70"/>
          <w:sz w:val="72"/>
          <w:szCs w:val="72"/>
        </w:rPr>
      </w:pPr>
    </w:p>
    <w:p w14:paraId="2F24BAFE">
      <w:pPr>
        <w:ind w:firstLine="1044" w:firstLineChars="200"/>
        <w:jc w:val="center"/>
        <w:rPr>
          <w:rFonts w:hint="eastAsia"/>
          <w:b/>
          <w:sz w:val="52"/>
          <w:szCs w:val="52"/>
          <w:lang w:val="en-US" w:eastAsia="zh-CN"/>
        </w:rPr>
      </w:pPr>
    </w:p>
    <w:p w14:paraId="4AF49708">
      <w:pPr>
        <w:ind w:firstLine="1044" w:firstLineChars="200"/>
        <w:jc w:val="center"/>
        <w:rPr>
          <w:rFonts w:hint="eastAsia"/>
          <w:b/>
          <w:sz w:val="52"/>
          <w:szCs w:val="52"/>
          <w:lang w:val="en-US" w:eastAsia="zh-CN"/>
        </w:rPr>
      </w:pPr>
    </w:p>
    <w:p w14:paraId="2C925185">
      <w:pPr>
        <w:ind w:firstLine="1044" w:firstLineChars="200"/>
        <w:jc w:val="center"/>
        <w:rPr>
          <w:rFonts w:hint="eastAsia"/>
          <w:b/>
          <w:sz w:val="52"/>
          <w:szCs w:val="52"/>
          <w:lang w:val="en-US" w:eastAsia="zh-CN"/>
        </w:rPr>
      </w:pPr>
    </w:p>
    <w:p w14:paraId="4721BC87">
      <w:pPr>
        <w:ind w:firstLine="1044" w:firstLineChars="200"/>
        <w:jc w:val="center"/>
        <w:rPr>
          <w:rFonts w:hint="eastAsia"/>
          <w:b/>
          <w:sz w:val="52"/>
          <w:szCs w:val="52"/>
          <w:lang w:val="en-US" w:eastAsia="zh-CN"/>
        </w:rPr>
      </w:pPr>
    </w:p>
    <w:p w14:paraId="35B23571">
      <w:pPr>
        <w:ind w:firstLine="1044" w:firstLineChars="200"/>
        <w:jc w:val="both"/>
        <w:rPr>
          <w:rFonts w:hint="default" w:eastAsia="宋体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济南公共资源电子交易系统</w:t>
      </w:r>
    </w:p>
    <w:p w14:paraId="33CE9F86">
      <w:pPr>
        <w:ind w:firstLine="1566" w:firstLineChars="300"/>
        <w:jc w:val="both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水权</w:t>
      </w:r>
      <w:bookmarkStart w:id="13" w:name="_GoBack"/>
      <w:bookmarkEnd w:id="13"/>
      <w:r>
        <w:rPr>
          <w:rFonts w:hint="eastAsia"/>
          <w:b/>
          <w:sz w:val="52"/>
          <w:szCs w:val="52"/>
        </w:rPr>
        <w:t>交易</w:t>
      </w:r>
      <w:r>
        <w:rPr>
          <w:rFonts w:hint="eastAsia"/>
          <w:b/>
          <w:sz w:val="52"/>
          <w:szCs w:val="52"/>
          <w:lang w:val="en-US" w:eastAsia="zh-CN"/>
        </w:rPr>
        <w:t>竞买人</w:t>
      </w:r>
      <w:r>
        <w:rPr>
          <w:rFonts w:hint="eastAsia"/>
          <w:b/>
          <w:sz w:val="52"/>
          <w:szCs w:val="52"/>
        </w:rPr>
        <w:t>操作手册</w:t>
      </w:r>
    </w:p>
    <w:p w14:paraId="5B39DCE0">
      <w:pPr>
        <w:pStyle w:val="56"/>
        <w:ind w:firstLine="360"/>
      </w:pPr>
    </w:p>
    <w:p w14:paraId="1208B55C">
      <w:pPr>
        <w:pStyle w:val="56"/>
        <w:ind w:firstLine="360"/>
      </w:pPr>
    </w:p>
    <w:p w14:paraId="40CE4356">
      <w:pPr>
        <w:pStyle w:val="56"/>
        <w:ind w:firstLine="360"/>
      </w:pPr>
    </w:p>
    <w:p w14:paraId="242C30B8">
      <w:pPr>
        <w:pStyle w:val="56"/>
        <w:ind w:firstLine="360"/>
      </w:pPr>
    </w:p>
    <w:p w14:paraId="5CBF3BE1">
      <w:pPr>
        <w:pStyle w:val="56"/>
        <w:ind w:firstLine="360"/>
      </w:pPr>
    </w:p>
    <w:p w14:paraId="22E0CAA6">
      <w:pPr>
        <w:pStyle w:val="56"/>
        <w:ind w:firstLine="360"/>
      </w:pPr>
    </w:p>
    <w:p w14:paraId="47BA7BF1">
      <w:pPr>
        <w:pStyle w:val="56"/>
        <w:ind w:firstLine="360"/>
      </w:pPr>
    </w:p>
    <w:p w14:paraId="5F3DEF4B">
      <w:pPr>
        <w:pStyle w:val="56"/>
        <w:ind w:firstLine="360"/>
      </w:pPr>
    </w:p>
    <w:p w14:paraId="0CF07903">
      <w:pPr>
        <w:pStyle w:val="56"/>
        <w:ind w:firstLine="360"/>
      </w:pPr>
    </w:p>
    <w:p w14:paraId="42D1124C">
      <w:pPr>
        <w:ind w:firstLine="0" w:firstLineChars="0"/>
        <w:rPr>
          <w:b/>
        </w:rPr>
      </w:pPr>
    </w:p>
    <w:p w14:paraId="78C293FA">
      <w:pPr>
        <w:ind w:firstLine="0" w:firstLineChars="0"/>
        <w:rPr>
          <w:b/>
        </w:rPr>
      </w:pPr>
    </w:p>
    <w:p w14:paraId="66347A1C">
      <w:pPr>
        <w:ind w:firstLine="0" w:firstLineChars="0"/>
        <w:rPr>
          <w:b/>
        </w:rPr>
      </w:pPr>
    </w:p>
    <w:p w14:paraId="35F74E57">
      <w:pPr>
        <w:ind w:firstLine="0" w:firstLineChars="0"/>
        <w:rPr>
          <w:b/>
        </w:rPr>
      </w:pPr>
    </w:p>
    <w:p w14:paraId="60B35A0F">
      <w:pPr>
        <w:ind w:firstLine="0" w:firstLineChars="0"/>
        <w:rPr>
          <w:b/>
        </w:rPr>
      </w:pPr>
    </w:p>
    <w:p w14:paraId="0AE37055">
      <w:pPr>
        <w:ind w:firstLine="0" w:firstLineChars="0"/>
        <w:rPr>
          <w:b/>
        </w:rPr>
      </w:pPr>
    </w:p>
    <w:p w14:paraId="2DCA39C0">
      <w:pPr>
        <w:ind w:firstLine="0" w:firstLineChars="0"/>
        <w:rPr>
          <w:b/>
        </w:rPr>
      </w:pPr>
    </w:p>
    <w:p w14:paraId="5864F619">
      <w:pPr>
        <w:ind w:firstLine="0" w:firstLineChars="0"/>
        <w:rPr>
          <w:b/>
        </w:rPr>
      </w:pPr>
    </w:p>
    <w:p w14:paraId="481D9A60">
      <w:pPr>
        <w:ind w:firstLine="0" w:firstLineChars="0"/>
        <w:jc w:val="center"/>
        <w:rPr>
          <w:rFonts w:hint="default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2024年3月</w:t>
      </w:r>
    </w:p>
    <w:p w14:paraId="1BEE5A01">
      <w:pPr>
        <w:pStyle w:val="2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" w:start="0"/>
          <w:cols w:space="720" w:num="1"/>
          <w:titlePg/>
          <w:docGrid w:type="lines" w:linePitch="312" w:charSpace="0"/>
        </w:sectPr>
      </w:pPr>
      <w:bookmarkStart w:id="0" w:name="_Toc2970"/>
    </w:p>
    <w:p w14:paraId="6B766D1B">
      <w:pPr>
        <w:pStyle w:val="2"/>
      </w:pPr>
      <w:r>
        <w:rPr>
          <w:rFonts w:hint="eastAsia"/>
        </w:rPr>
        <w:t>交易电子竞价系统</w:t>
      </w:r>
      <w:bookmarkEnd w:id="0"/>
    </w:p>
    <w:p w14:paraId="4C2DD76B">
      <w:pPr>
        <w:pStyle w:val="3"/>
      </w:pPr>
      <w:bookmarkStart w:id="1" w:name="_Toc24615"/>
      <w:bookmarkStart w:id="2" w:name="_Toc18976"/>
      <w:r>
        <w:rPr>
          <w:rFonts w:hint="eastAsia"/>
        </w:rPr>
        <w:t>登录系统</w:t>
      </w:r>
      <w:bookmarkEnd w:id="1"/>
      <w:bookmarkEnd w:id="2"/>
    </w:p>
    <w:p w14:paraId="0758626F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 w14:paraId="5D4B62C1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登录竞价系统</w:t>
      </w:r>
    </w:p>
    <w:p w14:paraId="0C4CD2B1">
      <w:pPr>
        <w:ind w:firstLine="422"/>
      </w:pPr>
      <w:r>
        <w:rPr>
          <w:rFonts w:ascii="宋体" w:hAnsi="宋体"/>
          <w:b/>
        </w:rPr>
        <w:t>操作步骤：</w:t>
      </w:r>
    </w:p>
    <w:p w14:paraId="00981B06">
      <w:pPr>
        <w:numPr>
          <w:ilvl w:val="0"/>
          <w:numId w:val="2"/>
        </w:numPr>
        <w:ind w:firstLineChars="0"/>
      </w:pPr>
      <w:r>
        <w:rPr>
          <w:rFonts w:hint="eastAsia"/>
        </w:rPr>
        <w:t>打开系统首页，如下图：</w:t>
      </w:r>
    </w:p>
    <w:p w14:paraId="0B18FBA0">
      <w:pPr>
        <w:ind w:firstLine="0" w:firstLineChars="0"/>
      </w:pPr>
      <w:r>
        <w:drawing>
          <wp:inline distT="0" distB="0" distL="114300" distR="114300">
            <wp:extent cx="5269230" cy="2211705"/>
            <wp:effectExtent l="0" t="0" r="7620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D3B3">
      <w:r>
        <w:rPr>
          <w:rFonts w:hint="eastAsia"/>
        </w:rPr>
        <w:t>2、使用交易平台提供的登录账号和密码可以登录会员系统。如下图：</w:t>
      </w:r>
    </w:p>
    <w:p w14:paraId="03DC3722">
      <w:pPr>
        <w:ind w:left="0" w:leftChars="0" w:firstLine="0" w:firstLineChars="0"/>
      </w:pPr>
      <w:r>
        <w:drawing>
          <wp:inline distT="0" distB="0" distL="114300" distR="114300">
            <wp:extent cx="5273040" cy="2309495"/>
            <wp:effectExtent l="0" t="0" r="381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96A87">
      <w:pPr>
        <w:pStyle w:val="3"/>
      </w:pPr>
      <w:bookmarkStart w:id="3" w:name="_Toc7980"/>
      <w:bookmarkStart w:id="4" w:name="_Toc15987"/>
      <w:r>
        <w:rPr>
          <w:rFonts w:hint="eastAsia"/>
          <w:lang w:val="en-US" w:eastAsia="zh-CN"/>
        </w:rPr>
        <w:t>挂牌公告</w:t>
      </w:r>
      <w:bookmarkEnd w:id="3"/>
      <w:bookmarkEnd w:id="4"/>
    </w:p>
    <w:p w14:paraId="583EF496">
      <w:pPr>
        <w:pStyle w:val="4"/>
        <w:bidi w:val="0"/>
      </w:pPr>
      <w:bookmarkStart w:id="5" w:name="_Toc27065"/>
      <w:bookmarkStart w:id="6" w:name="_Toc23014"/>
      <w:r>
        <w:rPr>
          <w:rFonts w:hint="eastAsia"/>
          <w:lang w:val="en-US" w:eastAsia="zh-CN"/>
        </w:rPr>
        <w:t>我要报名</w:t>
      </w:r>
      <w:bookmarkEnd w:id="5"/>
      <w:bookmarkEnd w:id="6"/>
    </w:p>
    <w:p w14:paraId="7133EBE0">
      <w:pPr>
        <w:ind w:firstLine="422"/>
      </w:pPr>
      <w:r>
        <w:rPr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挂牌</w:t>
      </w:r>
      <w:r>
        <w:rPr>
          <w:rFonts w:hint="eastAsia"/>
        </w:rPr>
        <w:t>公告发布成功</w:t>
      </w:r>
    </w:p>
    <w:p w14:paraId="1CFA3FE0">
      <w:pPr>
        <w:ind w:firstLine="422"/>
        <w:rPr>
          <w:rFonts w:hint="default" w:eastAsia="宋体"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对标的进行报名</w:t>
      </w:r>
    </w:p>
    <w:p w14:paraId="2F5FF554">
      <w:pPr>
        <w:ind w:firstLine="422"/>
        <w:rPr>
          <w:b/>
        </w:rPr>
      </w:pPr>
      <w:r>
        <w:rPr>
          <w:b/>
        </w:rPr>
        <w:t>操作步骤：</w:t>
      </w:r>
    </w:p>
    <w:p w14:paraId="015882D5">
      <w:pPr>
        <w:ind w:firstLine="420"/>
      </w:pPr>
      <w:r>
        <w:rPr>
          <w:rFonts w:hint="eastAsia"/>
        </w:rPr>
        <w:t>1、投标人进入交易平台，点击“</w:t>
      </w:r>
      <w:r>
        <w:rPr>
          <w:rFonts w:hint="eastAsia"/>
          <w:lang w:val="en-US" w:eastAsia="zh-CN"/>
        </w:rPr>
        <w:t>权益交易</w:t>
      </w:r>
      <w:r>
        <w:rPr>
          <w:rFonts w:hint="eastAsia"/>
        </w:rPr>
        <w:t>”，如下图：</w:t>
      </w:r>
    </w:p>
    <w:p w14:paraId="448959FD">
      <w:pPr>
        <w:ind w:firstLine="0" w:firstLineChars="0"/>
      </w:pPr>
      <w:r>
        <w:drawing>
          <wp:inline distT="0" distB="0" distL="114300" distR="114300">
            <wp:extent cx="5267325" cy="2327910"/>
            <wp:effectExtent l="0" t="0" r="9525" b="152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678B">
      <w:pPr>
        <w:numPr>
          <w:ilvl w:val="0"/>
          <w:numId w:val="3"/>
        </w:numPr>
        <w:ind w:left="420" w:firstLine="0" w:firstLineChars="0"/>
      </w:pPr>
      <w:r>
        <w:rPr>
          <w:rFonts w:hint="eastAsia"/>
        </w:rPr>
        <w:t>点击“我要</w:t>
      </w:r>
      <w:r>
        <w:rPr>
          <w:rFonts w:hint="eastAsia"/>
          <w:lang w:val="en-US" w:eastAsia="zh-CN"/>
        </w:rPr>
        <w:t>报名</w:t>
      </w:r>
      <w:r>
        <w:rPr>
          <w:rFonts w:hint="eastAsia"/>
        </w:rPr>
        <w:t>”，了解购买须知信息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如下图：</w:t>
      </w:r>
    </w:p>
    <w:p w14:paraId="69A755DE">
      <w:pPr>
        <w:numPr>
          <w:ilvl w:val="0"/>
          <w:numId w:val="0"/>
        </w:numPr>
      </w:pPr>
      <w:r>
        <w:drawing>
          <wp:inline distT="0" distB="0" distL="114300" distR="114300">
            <wp:extent cx="5267325" cy="2302510"/>
            <wp:effectExtent l="0" t="0" r="9525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243D">
      <w:pPr>
        <w:numPr>
          <w:ilvl w:val="0"/>
          <w:numId w:val="0"/>
        </w:numPr>
      </w:pPr>
      <w:r>
        <w:drawing>
          <wp:inline distT="0" distB="0" distL="114300" distR="114300">
            <wp:extent cx="5268595" cy="2505710"/>
            <wp:effectExtent l="0" t="0" r="444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26C3">
      <w:pPr>
        <w:numPr>
          <w:ilvl w:val="0"/>
          <w:numId w:val="0"/>
        </w:numPr>
      </w:pPr>
      <w:r>
        <w:drawing>
          <wp:inline distT="0" distB="0" distL="114300" distR="114300">
            <wp:extent cx="5273040" cy="2456180"/>
            <wp:effectExtent l="0" t="0" r="0" b="1270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A8F7">
      <w:pPr>
        <w:numPr>
          <w:ilvl w:val="0"/>
          <w:numId w:val="3"/>
        </w:numPr>
        <w:ind w:left="420" w:firstLine="0" w:firstLineChars="0"/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同意</w:t>
      </w:r>
      <w:r>
        <w:rPr>
          <w:rFonts w:hint="eastAsia"/>
        </w:rPr>
        <w:t>”，进入购买流程，选择竞买方式，。</w:t>
      </w:r>
    </w:p>
    <w:p w14:paraId="2D27710C">
      <w:pPr>
        <w:ind w:left="0" w:leftChars="0" w:firstLine="0" w:firstLineChars="0"/>
      </w:pPr>
      <w:r>
        <w:drawing>
          <wp:inline distT="0" distB="0" distL="114300" distR="114300">
            <wp:extent cx="5265420" cy="2498725"/>
            <wp:effectExtent l="0" t="0" r="7620" b="635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98626">
      <w:pPr>
        <w:ind w:left="420" w:firstLine="0" w:firstLineChars="0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选择联合申请或单独申请，选择“单独申请”直接进入</w:t>
      </w:r>
      <w:r>
        <w:rPr>
          <w:rFonts w:hint="eastAsia"/>
          <w:lang w:val="en-US" w:eastAsia="zh-CN"/>
        </w:rPr>
        <w:t>申请人信息填写</w:t>
      </w:r>
      <w:r>
        <w:rPr>
          <w:rFonts w:hint="eastAsia"/>
        </w:rPr>
        <w:t>流程。如下图：</w:t>
      </w:r>
    </w:p>
    <w:p w14:paraId="2070C30D">
      <w:pPr>
        <w:ind w:firstLine="0" w:firstLineChars="0"/>
      </w:pPr>
      <w:r>
        <w:drawing>
          <wp:inline distT="0" distB="0" distL="114300" distR="114300">
            <wp:extent cx="5273675" cy="2534920"/>
            <wp:effectExtent l="0" t="0" r="14605" b="1016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5CF0">
      <w:pPr>
        <w:ind w:firstLine="0" w:firstLineChars="0"/>
      </w:pPr>
      <w:r>
        <w:drawing>
          <wp:inline distT="0" distB="0" distL="114300" distR="114300">
            <wp:extent cx="5273675" cy="1690370"/>
            <wp:effectExtent l="0" t="0" r="14605" b="127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20AF">
      <w:r>
        <w:rPr>
          <w:rFonts w:hint="eastAsia"/>
        </w:rPr>
        <w:t>选择“联合申请”进入联合申请</w:t>
      </w:r>
      <w:r>
        <w:drawing>
          <wp:inline distT="0" distB="0" distL="114300" distR="114300">
            <wp:extent cx="5274310" cy="2517140"/>
            <wp:effectExtent l="0" t="0" r="13970" b="12700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860550"/>
            <wp:effectExtent l="0" t="0" r="8255" b="13970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27C7">
      <w:pPr>
        <w:ind w:firstLine="420" w:firstLineChars="200"/>
      </w:pPr>
      <w:r>
        <w:rPr>
          <w:rFonts w:hint="eastAsia"/>
        </w:rPr>
        <w:t>5、点击下一步，进入编写竞买申请书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上传电子附件，直接申请通过</w:t>
      </w:r>
      <w:r>
        <w:rPr>
          <w:rFonts w:hint="eastAsia"/>
        </w:rPr>
        <w:t>。</w:t>
      </w:r>
    </w:p>
    <w:p w14:paraId="54905B0A">
      <w:pPr>
        <w:ind w:firstLine="0" w:firstLineChars="0"/>
      </w:pPr>
      <w:r>
        <w:drawing>
          <wp:inline distT="0" distB="0" distL="114300" distR="114300">
            <wp:extent cx="5276850" cy="2494280"/>
            <wp:effectExtent l="0" t="0" r="11430" b="5080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163B">
      <w:pPr>
        <w:ind w:firstLine="0" w:firstLineChars="0"/>
      </w:pPr>
    </w:p>
    <w:p w14:paraId="0126E01B">
      <w:pPr>
        <w:ind w:firstLine="0" w:firstLineChars="0"/>
      </w:pPr>
      <w:r>
        <w:drawing>
          <wp:inline distT="0" distB="0" distL="114300" distR="114300">
            <wp:extent cx="5265420" cy="2479040"/>
            <wp:effectExtent l="0" t="0" r="7620" b="5080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8E8F"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选择交纳保证金银行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点击“生成子账号”按钮，</w:t>
      </w:r>
      <w:r>
        <w:rPr>
          <w:rFonts w:hint="eastAsia"/>
        </w:rPr>
        <w:t>并交纳保证金。</w:t>
      </w:r>
      <w:r>
        <w:drawing>
          <wp:inline distT="0" distB="0" distL="114300" distR="114300">
            <wp:extent cx="5273675" cy="2440305"/>
            <wp:effectExtent l="0" t="0" r="14605" b="13335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DBC7">
      <w:pPr>
        <w:numPr>
          <w:ilvl w:val="0"/>
          <w:numId w:val="0"/>
        </w:num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确认保证金提交，获取保证金随机账号，可查询保证金、资格确认书。</w:t>
      </w:r>
    </w:p>
    <w:p w14:paraId="4BC8067E">
      <w:pPr>
        <w:numPr>
          <w:ilvl w:val="0"/>
          <w:numId w:val="0"/>
        </w:numPr>
      </w:pPr>
      <w:r>
        <w:drawing>
          <wp:inline distT="0" distB="0" distL="114300" distR="114300">
            <wp:extent cx="5275580" cy="2512695"/>
            <wp:effectExtent l="0" t="0" r="12700" b="1905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BFD2D">
      <w:pPr>
        <w:pStyle w:val="3"/>
      </w:pPr>
      <w:bookmarkStart w:id="7" w:name="_Toc18263"/>
      <w:bookmarkStart w:id="8" w:name="_Toc3316"/>
      <w:r>
        <w:rPr>
          <w:rFonts w:hint="eastAsia"/>
          <w:lang w:val="en-US" w:eastAsia="zh-CN"/>
        </w:rPr>
        <w:t>我的项目</w:t>
      </w:r>
      <w:bookmarkEnd w:id="7"/>
      <w:bookmarkEnd w:id="8"/>
    </w:p>
    <w:p w14:paraId="2F6EDD49">
      <w:pPr>
        <w:pStyle w:val="4"/>
      </w:pPr>
      <w:bookmarkStart w:id="9" w:name="_Toc9563"/>
      <w:bookmarkStart w:id="10" w:name="_Toc26526"/>
      <w:r>
        <w:rPr>
          <w:rFonts w:hint="eastAsia"/>
          <w:lang w:val="en-US" w:eastAsia="zh-CN"/>
        </w:rPr>
        <w:t>我要报价</w:t>
      </w:r>
      <w:bookmarkEnd w:id="9"/>
      <w:bookmarkEnd w:id="10"/>
    </w:p>
    <w:p w14:paraId="78F2E966">
      <w:pPr>
        <w:ind w:firstLine="422"/>
        <w:rPr>
          <w:rFonts w:hint="default" w:ascii="宋体" w:hAnsi="宋体" w:eastAsia="宋体"/>
          <w:lang w:val="en-US"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/>
          <w:lang w:val="en-US" w:eastAsia="zh-CN"/>
        </w:rPr>
        <w:t>报名信息经过审核。</w:t>
      </w:r>
    </w:p>
    <w:p w14:paraId="49943A81"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对标的进行竞价</w:t>
      </w:r>
    </w:p>
    <w:p w14:paraId="67D6D621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20512799"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我的项目</w:t>
      </w:r>
      <w:r>
        <w:rPr>
          <w:rFonts w:hint="eastAsia"/>
        </w:rPr>
        <w:t>”，显示参与竞价的标的，如下图：</w:t>
      </w:r>
    </w:p>
    <w:p w14:paraId="27182ED6">
      <w:pPr>
        <w:numPr>
          <w:ilvl w:val="0"/>
          <w:numId w:val="0"/>
        </w:numPr>
      </w:pPr>
      <w:r>
        <w:drawing>
          <wp:inline distT="0" distB="0" distL="114300" distR="114300">
            <wp:extent cx="5267325" cy="2302510"/>
            <wp:effectExtent l="0" t="0" r="9525" b="25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3072">
      <w:pPr>
        <w:numPr>
          <w:ilvl w:val="0"/>
          <w:numId w:val="4"/>
        </w:numPr>
        <w:ind w:left="0" w:leftChars="0" w:firstLine="420" w:firstLineChars="200"/>
        <w:rPr>
          <w:rFonts w:hint="eastAsia"/>
        </w:rPr>
      </w:pPr>
      <w:r>
        <w:rPr>
          <w:rFonts w:hint="eastAsia"/>
        </w:rPr>
        <w:t>点击正在竞价的标的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我要报价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，进入竞价页面，如下图：</w:t>
      </w:r>
    </w:p>
    <w:p w14:paraId="1AF1DCEE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6850" cy="2360295"/>
            <wp:effectExtent l="0" t="0" r="0" b="19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5706">
      <w:pPr>
        <w:ind w:firstLine="0" w:firstLineChars="0"/>
      </w:pPr>
    </w:p>
    <w:p w14:paraId="2CE3E365">
      <w:pPr>
        <w:ind w:firstLine="0" w:firstLineChars="0"/>
      </w:pPr>
      <w:r>
        <w:drawing>
          <wp:inline distT="0" distB="0" distL="114300" distR="114300">
            <wp:extent cx="5274310" cy="2525395"/>
            <wp:effectExtent l="0" t="0" r="13970" b="444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A610"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选择“竞价阶梯倍数”，点击“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报价”按钮，</w:t>
      </w:r>
      <w:r>
        <w:rPr>
          <w:rFonts w:hint="eastAsia"/>
          <w:lang w:val="en-US" w:eastAsia="zh-CN"/>
        </w:rPr>
        <w:t>完成报价操作，，此时会显示目前最高价。</w:t>
      </w:r>
    </w:p>
    <w:p w14:paraId="74CAF42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3413760"/>
            <wp:effectExtent l="0" t="0" r="13335" b="0"/>
            <wp:docPr id="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B00DB">
      <w:pPr>
        <w:numPr>
          <w:ilvl w:val="0"/>
          <w:numId w:val="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</w:rPr>
        <w:t>可以查看全部的报价记录</w:t>
      </w:r>
      <w:r>
        <w:rPr>
          <w:rFonts w:hint="eastAsia"/>
          <w:lang w:eastAsia="zh-CN"/>
        </w:rPr>
        <w:t>，</w:t>
      </w:r>
      <w:r>
        <w:rPr>
          <w:rFonts w:hint="eastAsia"/>
        </w:rPr>
        <w:t>当正常竞价时间结束后进入延时竞价时段</w:t>
      </w:r>
      <w:r>
        <w:rPr>
          <w:rFonts w:hint="eastAsia"/>
          <w:lang w:eastAsia="zh-CN"/>
        </w:rPr>
        <w:t>。</w:t>
      </w:r>
    </w:p>
    <w:p w14:paraId="33BC9AC1"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70500" cy="3402965"/>
            <wp:effectExtent l="0" t="0" r="2540" b="10795"/>
            <wp:docPr id="8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4375">
      <w:pPr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注：延时竞价时段报价后，倒计时会重置。</w:t>
      </w:r>
    </w:p>
    <w:p w14:paraId="06403E6E">
      <w:pPr>
        <w:numPr>
          <w:ilvl w:val="0"/>
          <w:numId w:val="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</w:rPr>
        <w:t>倒计时结束后，报价最高的竞价人页面会显示成交</w:t>
      </w:r>
      <w:r>
        <w:rPr>
          <w:rFonts w:hint="eastAsia"/>
          <w:lang w:eastAsia="zh-CN"/>
        </w:rPr>
        <w:t>；</w:t>
      </w:r>
      <w:r>
        <w:rPr>
          <w:rFonts w:hint="eastAsia"/>
        </w:rPr>
        <w:t>其余竞价人的页面会显示谢谢参与</w:t>
      </w:r>
      <w:r>
        <w:rPr>
          <w:rFonts w:hint="eastAsia"/>
          <w:lang w:eastAsia="zh-CN"/>
        </w:rPr>
        <w:t>。</w:t>
      </w:r>
    </w:p>
    <w:p w14:paraId="3E51C3DD"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9230" cy="3429635"/>
            <wp:effectExtent l="0" t="0" r="3810" b="14605"/>
            <wp:docPr id="8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E98C">
      <w:pPr>
        <w:pStyle w:val="4"/>
      </w:pPr>
      <w:bookmarkStart w:id="11" w:name="_Toc30113"/>
      <w:bookmarkStart w:id="12" w:name="_Toc5394"/>
      <w:r>
        <w:rPr>
          <w:rFonts w:hint="eastAsia"/>
          <w:lang w:val="en-US" w:eastAsia="zh-CN"/>
        </w:rPr>
        <w:t>报价历史</w:t>
      </w:r>
      <w:bookmarkEnd w:id="11"/>
      <w:bookmarkEnd w:id="12"/>
    </w:p>
    <w:p w14:paraId="4F08C966"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 w14:paraId="0AA6CE97">
      <w:pPr>
        <w:ind w:firstLine="422"/>
        <w:rPr>
          <w:rFonts w:hint="default" w:ascii="宋体" w:hAnsi="宋体" w:eastAsia="宋体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报价历史记录</w:t>
      </w:r>
    </w:p>
    <w:p w14:paraId="540FAD43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34EFBA98">
      <w:r>
        <w:rPr>
          <w:rFonts w:hint="eastAsia"/>
        </w:rPr>
        <w:t>1、点击已结束的标的“</w:t>
      </w:r>
      <w:r>
        <w:rPr>
          <w:rFonts w:hint="eastAsia"/>
          <w:lang w:val="en-US" w:eastAsia="zh-CN"/>
        </w:rPr>
        <w:t>报价历史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，弹出查看历史标的信息页面，如下图：</w:t>
      </w:r>
    </w:p>
    <w:p w14:paraId="0DE8F7F9">
      <w:pPr>
        <w:ind w:firstLine="0" w:firstLineChars="0"/>
        <w:rPr>
          <w:b/>
          <w:bCs/>
        </w:rPr>
      </w:pPr>
      <w:r>
        <w:drawing>
          <wp:inline distT="0" distB="0" distL="114300" distR="114300">
            <wp:extent cx="5263515" cy="2295525"/>
            <wp:effectExtent l="0" t="0" r="9525" b="5715"/>
            <wp:docPr id="8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1809115"/>
            <wp:effectExtent l="0" t="0" r="11430" b="4445"/>
            <wp:docPr id="8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2FDB">
      <w:pPr>
        <w:ind w:firstLine="0" w:firstLineChars="0"/>
      </w:pPr>
    </w:p>
    <w:sectPr>
      <w:footerReference r:id="rId12" w:type="first"/>
      <w:footerReference r:id="rId11" w:type="default"/>
      <w:pgSz w:w="11906" w:h="16838"/>
      <w:pgMar w:top="1440" w:right="1797" w:bottom="1440" w:left="1797" w:header="454" w:footer="680" w:gutter="0"/>
      <w:pgNumType w:fmt="decimal"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CD99E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50AED3"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C3E1AA">
    <w:pPr>
      <w:pStyle w:val="2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A04464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2385EFED">
                <w:pPr>
                  <w:pStyle w:val="26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rPr>
        <w:rFonts w:hint="eastAsia"/>
        <w:lang w:val="zh-CN"/>
      </w:rPr>
      <w:t xml:space="preserve">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5017F">
    <w:pPr>
      <w:pStyle w:val="26"/>
      <w:ind w:firstLine="360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6EEE464F">
                <w:pPr>
                  <w:pStyle w:val="26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0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2A524C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t>电子竞价</w:t>
    </w:r>
    <w:r>
      <w:rPr>
        <w:rFonts w:hint="eastAsia" w:ascii="Cambria" w:hAnsi="Cambria"/>
      </w:rPr>
      <w:t xml:space="preserve">操作手册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 xml:space="preserve">2013021904-CQJY60303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B8614"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0D399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EBE291"/>
    <w:multiLevelType w:val="singleLevel"/>
    <w:tmpl w:val="FDEBE29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B7C51B"/>
    <w:multiLevelType w:val="singleLevel"/>
    <w:tmpl w:val="58B7C51B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3">
    <w:nsid w:val="6C7F21D0"/>
    <w:multiLevelType w:val="multilevel"/>
    <w:tmpl w:val="6C7F21D0"/>
    <w:lvl w:ilvl="0" w:tentative="0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4" w:hanging="420"/>
      </w:pPr>
    </w:lvl>
    <w:lvl w:ilvl="2" w:tentative="0">
      <w:start w:val="1"/>
      <w:numFmt w:val="lowerRoman"/>
      <w:lvlText w:val="%3."/>
      <w:lvlJc w:val="right"/>
      <w:pPr>
        <w:ind w:left="1684" w:hanging="420"/>
      </w:pPr>
    </w:lvl>
    <w:lvl w:ilvl="3" w:tentative="0">
      <w:start w:val="1"/>
      <w:numFmt w:val="decimal"/>
      <w:lvlText w:val="%4."/>
      <w:lvlJc w:val="left"/>
      <w:pPr>
        <w:ind w:left="2104" w:hanging="420"/>
      </w:pPr>
    </w:lvl>
    <w:lvl w:ilvl="4" w:tentative="0">
      <w:start w:val="1"/>
      <w:numFmt w:val="lowerLetter"/>
      <w:lvlText w:val="%5)"/>
      <w:lvlJc w:val="left"/>
      <w:pPr>
        <w:ind w:left="2524" w:hanging="420"/>
      </w:pPr>
    </w:lvl>
    <w:lvl w:ilvl="5" w:tentative="0">
      <w:start w:val="1"/>
      <w:numFmt w:val="lowerRoman"/>
      <w:lvlText w:val="%6."/>
      <w:lvlJc w:val="right"/>
      <w:pPr>
        <w:ind w:left="2944" w:hanging="420"/>
      </w:pPr>
    </w:lvl>
    <w:lvl w:ilvl="6" w:tentative="0">
      <w:start w:val="1"/>
      <w:numFmt w:val="decimal"/>
      <w:lvlText w:val="%7."/>
      <w:lvlJc w:val="left"/>
      <w:pPr>
        <w:ind w:left="3364" w:hanging="420"/>
      </w:pPr>
    </w:lvl>
    <w:lvl w:ilvl="7" w:tentative="0">
      <w:start w:val="1"/>
      <w:numFmt w:val="lowerLetter"/>
      <w:lvlText w:val="%8)"/>
      <w:lvlJc w:val="left"/>
      <w:pPr>
        <w:ind w:left="3784" w:hanging="420"/>
      </w:pPr>
    </w:lvl>
    <w:lvl w:ilvl="8" w:tentative="0">
      <w:start w:val="1"/>
      <w:numFmt w:val="lowerRoman"/>
      <w:lvlText w:val="%9."/>
      <w:lvlJc w:val="right"/>
      <w:pPr>
        <w:ind w:left="4204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MzdjMTMzYWM2MWJkOTQ3ZTc3MzFiMWIzMTIwYWUyMDgifQ=="/>
  </w:docVars>
  <w:rsids>
    <w:rsidRoot w:val="006320A1"/>
    <w:rsid w:val="0001467A"/>
    <w:rsid w:val="000A23A7"/>
    <w:rsid w:val="000D2549"/>
    <w:rsid w:val="000D2C6D"/>
    <w:rsid w:val="00141796"/>
    <w:rsid w:val="00151D02"/>
    <w:rsid w:val="0017706A"/>
    <w:rsid w:val="0017711F"/>
    <w:rsid w:val="001C5E88"/>
    <w:rsid w:val="001F66B7"/>
    <w:rsid w:val="00217FF2"/>
    <w:rsid w:val="00271930"/>
    <w:rsid w:val="002A1AB8"/>
    <w:rsid w:val="002B3369"/>
    <w:rsid w:val="002D2C09"/>
    <w:rsid w:val="002E2A41"/>
    <w:rsid w:val="003D4DF3"/>
    <w:rsid w:val="003E62CC"/>
    <w:rsid w:val="00450DBA"/>
    <w:rsid w:val="004532EC"/>
    <w:rsid w:val="004A28BA"/>
    <w:rsid w:val="005331CC"/>
    <w:rsid w:val="005A4EE5"/>
    <w:rsid w:val="005D6982"/>
    <w:rsid w:val="00602B4A"/>
    <w:rsid w:val="00617B46"/>
    <w:rsid w:val="006320A1"/>
    <w:rsid w:val="00647565"/>
    <w:rsid w:val="00647C7F"/>
    <w:rsid w:val="006D0CFB"/>
    <w:rsid w:val="006F6AE2"/>
    <w:rsid w:val="00713B8C"/>
    <w:rsid w:val="00734774"/>
    <w:rsid w:val="007421D4"/>
    <w:rsid w:val="00766CED"/>
    <w:rsid w:val="007722CB"/>
    <w:rsid w:val="007E290A"/>
    <w:rsid w:val="00805132"/>
    <w:rsid w:val="00822F9F"/>
    <w:rsid w:val="008540AE"/>
    <w:rsid w:val="00874718"/>
    <w:rsid w:val="008A3255"/>
    <w:rsid w:val="008E6373"/>
    <w:rsid w:val="008F37DD"/>
    <w:rsid w:val="00933F3F"/>
    <w:rsid w:val="00947B89"/>
    <w:rsid w:val="00947F5E"/>
    <w:rsid w:val="00A05AF4"/>
    <w:rsid w:val="00A53B32"/>
    <w:rsid w:val="00AC6412"/>
    <w:rsid w:val="00AE6946"/>
    <w:rsid w:val="00B92A69"/>
    <w:rsid w:val="00BE1539"/>
    <w:rsid w:val="00C636AA"/>
    <w:rsid w:val="00CE3A9B"/>
    <w:rsid w:val="00CE480B"/>
    <w:rsid w:val="00D21EA2"/>
    <w:rsid w:val="00EB24FF"/>
    <w:rsid w:val="00F45FEF"/>
    <w:rsid w:val="00F477E8"/>
    <w:rsid w:val="00F5761E"/>
    <w:rsid w:val="00F639AC"/>
    <w:rsid w:val="036D6368"/>
    <w:rsid w:val="09C80001"/>
    <w:rsid w:val="284C3B1C"/>
    <w:rsid w:val="3B550C32"/>
    <w:rsid w:val="41747F05"/>
    <w:rsid w:val="4F0101C7"/>
    <w:rsid w:val="50C91617"/>
    <w:rsid w:val="5BB908BC"/>
    <w:rsid w:val="65110A80"/>
    <w:rsid w:val="66C034DD"/>
    <w:rsid w:val="748F48B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iPriority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qFormat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uiPriority w:val="0"/>
  </w:style>
  <w:style w:type="character" w:styleId="44">
    <w:name w:val="FollowedHyperlink"/>
    <w:uiPriority w:val="0"/>
    <w:rPr>
      <w:color w:val="800080"/>
      <w:u w:val="single"/>
    </w:rPr>
  </w:style>
  <w:style w:type="character" w:styleId="45">
    <w:name w:val="Hyperlink"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99">
    <w:name w:val="14_black1"/>
    <w:qFormat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 textRotate="1"/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11</Pages>
  <Words>641</Words>
  <Characters>645</Characters>
  <Lines>35</Lines>
  <Paragraphs>9</Paragraphs>
  <TotalTime>1</TotalTime>
  <ScaleCrop>false</ScaleCrop>
  <LinksUpToDate>false</LinksUpToDate>
  <CharactersWithSpaces>645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sjianan</cp:lastModifiedBy>
  <dcterms:modified xsi:type="dcterms:W3CDTF">2025-06-19T06:58:25Z</dcterms:modified>
  <dc:title>_x0001_</dc:title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51A0A28C6BF34405A40A2DAED1B0E7FC</vt:lpwstr>
  </property>
  <property fmtid="{D5CDD505-2E9C-101B-9397-08002B2CF9AE}" pid="4" name="KSOTemplateDocerSaveRecord">
    <vt:lpwstr>eyJoZGlkIjoiNDZkMDBiODhiN2ZkMmU0ZWRmMDMzMzg3NmQ0MTViMmQiLCJ1c2VySWQiOiI0NDI4Njk4MTEifQ==</vt:lpwstr>
  </property>
</Properties>
</file>