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rPr>
          <w:rFonts w:eastAsia="华文新魏"/>
          <w:b/>
          <w:color w:val="000000" w:themeColor="text1"/>
          <w:spacing w:val="-70"/>
          <w:sz w:val="72"/>
          <w:szCs w:val="7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15" name="画布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s:wsp>
                        <wps:cNvPr id="2" name="文本框 3"/>
                        <wps:cNvSpPr txBox="1"/>
                        <wps:spPr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4" name="文本框 8"/>
                        <wps:cNvSpPr txBox="1"/>
                        <wps:spPr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5" name="图片 6" descr="E:\操作手册\产权图片\图片2.png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8609" y="350191"/>
                            <a:ext cx="4116762" cy="106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">
                  <v:fill on="f" focussize="0,0"/>
                  <v:stroke on="f"/>
                  <v:imagedata o:title=""/>
                  <o:lock v:ext="edit" aspectratio="t"/>
                </v:shape>
                <v:shape id="文本框 3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ZKjtA1AAAAAUBAAAPAAAAAAAAAAEAIAAAACIAAABk&#10;cnMvZG93bnJldi54bWxQSwECFAAUAAAACACHTuJAtoU5KtEBAACJAwAADgAAAAAAAAABACAAAAAj&#10;AQAAZHJzL2Uyb0RvYy54bWxQSwUGAAAAAAYABgBZAQAAZg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8" o:spid="_x0000_s1026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JCCNEPVAAAABQEAAA8AAAAAAAAAAQAgAAAAIgAAAGRy&#10;cy9kb3ducmV2LnhtbFBLAQIUABQAAAAIAIdO4kDxAtVBzwEAAIcDAAAOAAAAAAAAAAEAIAAAACQB&#10;AABkcnMvZTJvRG9jLnhtbFBLBQYAAAAABgAGAFkBAABl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v:shape id="图片 6" o:spid="_x0000_s1026" o:spt="75" alt="E:\操作手册\产权图片\图片2.png图片2" type="#_x0000_t75" style="position:absolute;left:628609;top:350191;height:1063625;width:4116762;" filled="f" o:preferrelative="t" stroked="f" coordsize="21600,21600" o:gfxdata="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">
                  <v:fill on="f" focussize="0,0"/>
                  <v:stroke on="f"/>
                  <v:imagedata r:id="rId1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jc w:val="center"/>
        <w:rPr>
          <w:rFonts w:hint="default" w:eastAsia="宋体"/>
          <w:b/>
          <w:sz w:val="52"/>
          <w:szCs w:val="52"/>
          <w:lang w:val="en-US" w:eastAsia="zh-CN"/>
        </w:rPr>
      </w:pPr>
      <w:r>
        <w:rPr>
          <w:rFonts w:hint="eastAsia"/>
          <w:b/>
          <w:sz w:val="52"/>
          <w:szCs w:val="52"/>
          <w:lang w:val="en-US" w:eastAsia="zh-CN"/>
        </w:rPr>
        <w:t>排污权交易</w:t>
      </w:r>
    </w:p>
    <w:p>
      <w:pPr>
        <w:ind w:firstLine="0" w:firstLineChars="0"/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拍卖代理</w:t>
      </w:r>
      <w:r>
        <w:rPr>
          <w:rFonts w:hint="eastAsia"/>
          <w:b/>
          <w:sz w:val="52"/>
          <w:szCs w:val="52"/>
        </w:rPr>
        <w:t>操作手册</w:t>
      </w:r>
    </w:p>
    <w:p>
      <w:pPr>
        <w:pStyle w:val="15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0" w:firstLineChars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0" w:firstLineChars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0" w:firstLineChars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0" w:firstLineChars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jc w:val="center"/>
        <w:rPr>
          <w:rFonts w:hint="eastAsia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jc w:val="center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t>目录</w:t>
      </w:r>
    </w:p>
    <w:p>
      <w:pPr>
        <w:pStyle w:val="9"/>
        <w:tabs>
          <w:tab w:val="right" w:leader="dot" w:pos="8312"/>
        </w:tabs>
      </w:pP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instrText xml:space="preserve"> TOC \o "4-5" \h \z \t "标题 1,1,标题 2,2,标题 3,3" </w:instrText>
      </w: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/>
        </w:rPr>
        <w:instrText xml:space="preserve"> HYPERLINK \l _Toc8916 </w:instrText>
      </w:r>
      <w:r>
        <w:rPr>
          <w:rFonts w:asciiTheme="minorHAnsi" w:hAnsiTheme="minorHAnsi"/>
        </w:rPr>
        <w:fldChar w:fldCharType="separate"/>
      </w:r>
      <w:r>
        <w:rPr>
          <w:rFonts w:hint="eastAsia"/>
        </w:rPr>
        <w:t xml:space="preserve">一、 </w:t>
      </w:r>
      <w:r>
        <w:t>系统前期准备</w:t>
      </w:r>
      <w:r>
        <w:tab/>
      </w:r>
      <w:r>
        <w:fldChar w:fldCharType="begin"/>
      </w:r>
      <w:r>
        <w:instrText xml:space="preserve"> PAGEREF _Toc8916 </w:instrText>
      </w:r>
      <w:r>
        <w:fldChar w:fldCharType="separate"/>
      </w:r>
      <w:r>
        <w:t>3</w:t>
      </w:r>
      <w:r>
        <w:fldChar w:fldCharType="end"/>
      </w: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_Toc27402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1.1、 </w:t>
      </w:r>
      <w:r>
        <w:t>驱动安装说明</w:t>
      </w:r>
      <w:r>
        <w:tab/>
      </w:r>
      <w:r>
        <w:fldChar w:fldCharType="begin"/>
      </w:r>
      <w:r>
        <w:instrText xml:space="preserve"> PAGEREF _Toc27402 </w:instrText>
      </w:r>
      <w:r>
        <w:fldChar w:fldCharType="separate"/>
      </w:r>
      <w:r>
        <w:t>3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_Toc13430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1.1.1、 </w:t>
      </w:r>
      <w:r>
        <w:t>安装驱动程序</w:t>
      </w:r>
      <w:r>
        <w:tab/>
      </w:r>
      <w:r>
        <w:fldChar w:fldCharType="begin"/>
      </w:r>
      <w:r>
        <w:instrText xml:space="preserve"> PAGEREF _Toc13430 </w:instrText>
      </w:r>
      <w:r>
        <w:fldChar w:fldCharType="separate"/>
      </w:r>
      <w:r>
        <w:t>3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_Toc6073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1.1.2、 </w:t>
      </w:r>
      <w:r>
        <w:t>安装IC卡读卡驱动</w:t>
      </w:r>
      <w:r>
        <w:tab/>
      </w:r>
      <w:r>
        <w:fldChar w:fldCharType="begin"/>
      </w:r>
      <w:r>
        <w:instrText xml:space="preserve"> PAGEREF _Toc6073 </w:instrText>
      </w:r>
      <w:r>
        <w:fldChar w:fldCharType="separate"/>
      </w:r>
      <w:r>
        <w:t>5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_Toc32330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1.2、 </w:t>
      </w:r>
      <w:r>
        <w:t>证书工具</w:t>
      </w:r>
      <w:r>
        <w:tab/>
      </w:r>
      <w:r>
        <w:fldChar w:fldCharType="begin"/>
      </w:r>
      <w:r>
        <w:instrText xml:space="preserve"> PAGEREF _Toc32330 </w:instrText>
      </w:r>
      <w:r>
        <w:fldChar w:fldCharType="separate"/>
      </w:r>
      <w:r>
        <w:t>5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_Toc27830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1.2.1、 </w:t>
      </w:r>
      <w:r>
        <w:t>修改口令</w:t>
      </w:r>
      <w:r>
        <w:tab/>
      </w:r>
      <w:r>
        <w:fldChar w:fldCharType="begin"/>
      </w:r>
      <w:r>
        <w:instrText xml:space="preserve"> PAGEREF _Toc27830 </w:instrText>
      </w:r>
      <w:r>
        <w:fldChar w:fldCharType="separate"/>
      </w:r>
      <w:r>
        <w:t>5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_Toc389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1.3、 </w:t>
      </w:r>
      <w:r>
        <w:t>检测工具</w:t>
      </w:r>
      <w:r>
        <w:tab/>
      </w:r>
      <w:r>
        <w:fldChar w:fldCharType="begin"/>
      </w:r>
      <w:r>
        <w:instrText xml:space="preserve"> PAGEREF _Toc389 </w:instrText>
      </w:r>
      <w:r>
        <w:fldChar w:fldCharType="separate"/>
      </w:r>
      <w:r>
        <w:t>6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_Toc3983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1.3.1、 </w:t>
      </w:r>
      <w:r>
        <w:t>启动检测工具</w:t>
      </w:r>
      <w:r>
        <w:tab/>
      </w:r>
      <w:r>
        <w:fldChar w:fldCharType="begin"/>
      </w:r>
      <w:r>
        <w:instrText xml:space="preserve"> PAGEREF _Toc3983 </w:instrText>
      </w:r>
      <w:r>
        <w:fldChar w:fldCharType="separate"/>
      </w:r>
      <w:r>
        <w:t>6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_Toc31233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1.3.2、 </w:t>
      </w:r>
      <w:r>
        <w:t>系统检测</w:t>
      </w:r>
      <w:r>
        <w:tab/>
      </w:r>
      <w:r>
        <w:fldChar w:fldCharType="begin"/>
      </w:r>
      <w:r>
        <w:instrText xml:space="preserve"> PAGEREF _Toc31233 </w:instrText>
      </w:r>
      <w:r>
        <w:fldChar w:fldCharType="separate"/>
      </w:r>
      <w:r>
        <w:t>7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_Toc20269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1.3.3、 </w:t>
      </w:r>
      <w:r>
        <w:t>控件检测</w:t>
      </w:r>
      <w:r>
        <w:tab/>
      </w:r>
      <w:r>
        <w:fldChar w:fldCharType="begin"/>
      </w:r>
      <w:r>
        <w:instrText xml:space="preserve"> PAGEREF _Toc20269 </w:instrText>
      </w:r>
      <w:r>
        <w:fldChar w:fldCharType="separate"/>
      </w:r>
      <w:r>
        <w:t>8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_Toc23439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1.3.4、 </w:t>
      </w:r>
      <w:r>
        <w:t>证书检测</w:t>
      </w:r>
      <w:r>
        <w:tab/>
      </w:r>
      <w:r>
        <w:fldChar w:fldCharType="begin"/>
      </w:r>
      <w:r>
        <w:instrText xml:space="preserve"> PAGEREF _Toc23439 </w:instrText>
      </w:r>
      <w:r>
        <w:fldChar w:fldCharType="separate"/>
      </w:r>
      <w:r>
        <w:t>9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_Toc30312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1.3.5、 </w:t>
      </w:r>
      <w:r>
        <w:t>签章检测</w:t>
      </w:r>
      <w:r>
        <w:tab/>
      </w:r>
      <w:r>
        <w:fldChar w:fldCharType="begin"/>
      </w:r>
      <w:r>
        <w:instrText xml:space="preserve"> PAGEREF _Toc30312 </w:instrText>
      </w:r>
      <w:r>
        <w:fldChar w:fldCharType="separate"/>
      </w:r>
      <w:r>
        <w:t>11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_Toc31437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1.4、 </w:t>
      </w:r>
      <w:r>
        <w:t>浏览器配置</w:t>
      </w:r>
      <w:r>
        <w:tab/>
      </w:r>
      <w:r>
        <w:fldChar w:fldCharType="begin"/>
      </w:r>
      <w:r>
        <w:instrText xml:space="preserve"> PAGEREF _Toc31437 </w:instrText>
      </w:r>
      <w:r>
        <w:fldChar w:fldCharType="separate"/>
      </w:r>
      <w:r>
        <w:t>12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_Toc28674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1.4.1、 </w:t>
      </w:r>
      <w:r>
        <w:t>Internet选项</w:t>
      </w:r>
      <w:r>
        <w:tab/>
      </w:r>
      <w:r>
        <w:fldChar w:fldCharType="begin"/>
      </w:r>
      <w:r>
        <w:instrText xml:space="preserve"> PAGEREF _Toc28674 </w:instrText>
      </w:r>
      <w:r>
        <w:fldChar w:fldCharType="separate"/>
      </w:r>
      <w:r>
        <w:t>12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_Toc17831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1.4.2、 </w:t>
      </w:r>
      <w:r>
        <w:t>关闭拦截工具</w:t>
      </w:r>
      <w:r>
        <w:tab/>
      </w:r>
      <w:r>
        <w:fldChar w:fldCharType="begin"/>
      </w:r>
      <w:r>
        <w:instrText xml:space="preserve"> PAGEREF _Toc17831 </w:instrText>
      </w:r>
      <w:r>
        <w:fldChar w:fldCharType="separate"/>
      </w:r>
      <w:r>
        <w:t>16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9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_Toc12192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/>
        </w:rPr>
        <w:t xml:space="preserve">二、 </w:t>
      </w:r>
      <w:r>
        <w:rPr>
          <w:rFonts w:hint="eastAsia"/>
          <w:lang w:val="en-US" w:eastAsia="zh-CN"/>
        </w:rPr>
        <w:t>排污权交易</w:t>
      </w:r>
      <w:r>
        <w:tab/>
      </w:r>
      <w:r>
        <w:fldChar w:fldCharType="begin"/>
      </w:r>
      <w:r>
        <w:instrText xml:space="preserve"> PAGEREF _Toc12192 </w:instrText>
      </w:r>
      <w:r>
        <w:fldChar w:fldCharType="separate"/>
      </w:r>
      <w:r>
        <w:t>17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_Toc20719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lang w:val="en-US" w:eastAsia="zh-CN"/>
        </w:rPr>
        <w:t xml:space="preserve">2.1、 </w:t>
      </w:r>
      <w:r>
        <w:rPr>
          <w:rFonts w:hint="eastAsia"/>
          <w:lang w:val="en-US" w:eastAsia="zh-CN"/>
        </w:rPr>
        <w:t>项目管理</w:t>
      </w:r>
      <w:r>
        <w:tab/>
      </w:r>
      <w:r>
        <w:fldChar w:fldCharType="begin"/>
      </w:r>
      <w:r>
        <w:instrText xml:space="preserve"> PAGEREF _Toc20719 </w:instrText>
      </w:r>
      <w:r>
        <w:fldChar w:fldCharType="separate"/>
      </w:r>
      <w:r>
        <w:t>17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_Toc12163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2.1.1、 </w:t>
      </w:r>
      <w:r>
        <w:rPr>
          <w:rFonts w:hint="eastAsia"/>
          <w:lang w:val="en-US" w:eastAsia="zh-CN"/>
        </w:rPr>
        <w:t>排污权项目登记</w:t>
      </w:r>
      <w:r>
        <w:tab/>
      </w:r>
      <w:r>
        <w:fldChar w:fldCharType="begin"/>
      </w:r>
      <w:r>
        <w:instrText xml:space="preserve"> PAGEREF _Toc12163 </w:instrText>
      </w:r>
      <w:r>
        <w:fldChar w:fldCharType="separate"/>
      </w:r>
      <w:r>
        <w:t>17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_Toc27572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</w:rPr>
        <w:t xml:space="preserve">2.1.2、 </w:t>
      </w:r>
      <w:r>
        <w:rPr>
          <w:rFonts w:hint="eastAsia"/>
          <w:lang w:val="en-US" w:eastAsia="zh-CN"/>
        </w:rPr>
        <w:t>进入工作台</w:t>
      </w:r>
      <w:r>
        <w:tab/>
      </w:r>
      <w:r>
        <w:fldChar w:fldCharType="begin"/>
      </w:r>
      <w:r>
        <w:instrText xml:space="preserve"> PAGEREF _Toc27572 </w:instrText>
      </w:r>
      <w:r>
        <w:fldChar w:fldCharType="separate"/>
      </w:r>
      <w:r>
        <w:t>23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_Toc4362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2.1.3、 </w:t>
      </w:r>
      <w:r>
        <w:rPr>
          <w:rFonts w:hint="eastAsia"/>
          <w:lang w:val="en-US" w:eastAsia="zh-CN"/>
        </w:rPr>
        <w:t>排污权转让公告</w:t>
      </w:r>
      <w:r>
        <w:tab/>
      </w:r>
      <w:r>
        <w:fldChar w:fldCharType="begin"/>
      </w:r>
      <w:r>
        <w:instrText xml:space="preserve"> PAGEREF _Toc4362 </w:instrText>
      </w:r>
      <w:r>
        <w:fldChar w:fldCharType="separate"/>
      </w:r>
      <w:r>
        <w:t>24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_Toc11832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2.1.4、 </w:t>
      </w:r>
      <w:r>
        <w:rPr>
          <w:rFonts w:hint="eastAsia"/>
          <w:lang w:val="en-US" w:eastAsia="zh-CN"/>
        </w:rPr>
        <w:t>澄清公告备案</w:t>
      </w:r>
      <w:r>
        <w:tab/>
      </w:r>
      <w:r>
        <w:fldChar w:fldCharType="begin"/>
      </w:r>
      <w:r>
        <w:instrText xml:space="preserve"> PAGEREF _Toc11832 </w:instrText>
      </w:r>
      <w:r>
        <w:fldChar w:fldCharType="separate"/>
      </w:r>
      <w:r>
        <w:t>27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_Toc7752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2.1.5、 </w:t>
      </w:r>
      <w:r>
        <w:rPr>
          <w:rFonts w:hint="eastAsia"/>
          <w:lang w:val="en-US" w:eastAsia="zh-CN"/>
        </w:rPr>
        <w:t>普通交易</w:t>
      </w:r>
      <w:r>
        <w:tab/>
      </w:r>
      <w:r>
        <w:fldChar w:fldCharType="begin"/>
      </w:r>
      <w:r>
        <w:instrText xml:space="preserve"> PAGEREF _Toc7752 </w:instrText>
      </w:r>
      <w:r>
        <w:fldChar w:fldCharType="separate"/>
      </w:r>
      <w:r>
        <w:t>30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_Toc27067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szCs w:val="24"/>
        </w:rPr>
        <w:t xml:space="preserve">2.1.5.1、 </w:t>
      </w:r>
      <w:r>
        <w:rPr>
          <w:rFonts w:hint="eastAsia"/>
          <w:lang w:val="en-US" w:eastAsia="zh-CN"/>
        </w:rPr>
        <w:t>交易场地预约</w:t>
      </w:r>
      <w:r>
        <w:tab/>
      </w:r>
      <w:r>
        <w:fldChar w:fldCharType="begin"/>
      </w:r>
      <w:r>
        <w:instrText xml:space="preserve"> PAGEREF _Toc27067 </w:instrText>
      </w:r>
      <w:r>
        <w:fldChar w:fldCharType="separate"/>
      </w:r>
      <w:r>
        <w:t>30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_Toc7467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szCs w:val="24"/>
        </w:rPr>
        <w:t xml:space="preserve">2.1.5.2、 </w:t>
      </w:r>
      <w:r>
        <w:rPr>
          <w:rFonts w:hint="eastAsia"/>
          <w:lang w:val="en-US" w:eastAsia="zh-CN"/>
        </w:rPr>
        <w:t>交易文件备案</w:t>
      </w:r>
      <w:r>
        <w:tab/>
      </w:r>
      <w:r>
        <w:fldChar w:fldCharType="begin"/>
      </w:r>
      <w:r>
        <w:instrText xml:space="preserve"> PAGEREF _Toc7467 </w:instrText>
      </w:r>
      <w:r>
        <w:fldChar w:fldCharType="separate"/>
      </w:r>
      <w:r>
        <w:t>33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_Toc18290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szCs w:val="24"/>
        </w:rPr>
        <w:t xml:space="preserve">2.1.5.3、 </w:t>
      </w:r>
      <w:r>
        <w:rPr>
          <w:rFonts w:hint="eastAsia"/>
          <w:lang w:val="en-US" w:eastAsia="zh-CN"/>
        </w:rPr>
        <w:t>报名审核</w:t>
      </w:r>
      <w:r>
        <w:tab/>
      </w:r>
      <w:r>
        <w:fldChar w:fldCharType="begin"/>
      </w:r>
      <w:r>
        <w:instrText xml:space="preserve"> PAGEREF _Toc18290 </w:instrText>
      </w:r>
      <w:r>
        <w:fldChar w:fldCharType="separate"/>
      </w:r>
      <w:r>
        <w:t>35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_Toc10508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2.1.6、 </w:t>
      </w:r>
      <w:r>
        <w:rPr>
          <w:rFonts w:hint="eastAsia"/>
          <w:lang w:val="en-US" w:eastAsia="zh-CN"/>
        </w:rPr>
        <w:t>电子竞价</w:t>
      </w:r>
      <w:r>
        <w:tab/>
      </w:r>
      <w:r>
        <w:fldChar w:fldCharType="begin"/>
      </w:r>
      <w:r>
        <w:instrText xml:space="preserve"> PAGEREF _Toc10508 </w:instrText>
      </w:r>
      <w:r>
        <w:fldChar w:fldCharType="separate"/>
      </w:r>
      <w:r>
        <w:t>37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_Toc6241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szCs w:val="24"/>
        </w:rPr>
        <w:t xml:space="preserve">2.1.6.1、 </w:t>
      </w:r>
      <w:r>
        <w:rPr>
          <w:rFonts w:hint="eastAsia"/>
          <w:lang w:val="en-US" w:eastAsia="zh-CN"/>
        </w:rPr>
        <w:t>设定竞价规则</w:t>
      </w:r>
      <w:r>
        <w:tab/>
      </w:r>
      <w:r>
        <w:fldChar w:fldCharType="begin"/>
      </w:r>
      <w:r>
        <w:instrText xml:space="preserve"> PAGEREF _Toc6241 </w:instrText>
      </w:r>
      <w:r>
        <w:fldChar w:fldCharType="separate"/>
      </w:r>
      <w:r>
        <w:t>37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_Toc11686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szCs w:val="24"/>
        </w:rPr>
        <w:t xml:space="preserve">2.1.6.2、 </w:t>
      </w:r>
      <w:r>
        <w:rPr>
          <w:rFonts w:hint="eastAsia"/>
          <w:lang w:val="en-US" w:eastAsia="zh-CN"/>
        </w:rPr>
        <w:t>竞价控制</w:t>
      </w:r>
      <w:r>
        <w:tab/>
      </w:r>
      <w:r>
        <w:fldChar w:fldCharType="begin"/>
      </w:r>
      <w:r>
        <w:instrText xml:space="preserve"> PAGEREF _Toc11686 </w:instrText>
      </w:r>
      <w:r>
        <w:fldChar w:fldCharType="separate"/>
      </w:r>
      <w:r>
        <w:t>39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_Toc9467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szCs w:val="24"/>
        </w:rPr>
        <w:t xml:space="preserve">2.1.6.3、 </w:t>
      </w:r>
      <w:r>
        <w:rPr>
          <w:rFonts w:hint="eastAsia"/>
          <w:lang w:val="en-US" w:eastAsia="zh-CN"/>
        </w:rPr>
        <w:t>报价历史记录</w:t>
      </w:r>
      <w:r>
        <w:tab/>
      </w:r>
      <w:r>
        <w:fldChar w:fldCharType="begin"/>
      </w:r>
      <w:r>
        <w:instrText xml:space="preserve"> PAGEREF _Toc9467 </w:instrText>
      </w:r>
      <w:r>
        <w:fldChar w:fldCharType="separate"/>
      </w:r>
      <w:r>
        <w:t>42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_Toc14012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szCs w:val="24"/>
        </w:rPr>
        <w:t xml:space="preserve">2.1.6.4、 </w:t>
      </w:r>
      <w:r>
        <w:rPr>
          <w:rFonts w:hint="eastAsia"/>
        </w:rPr>
        <w:t>LED投影</w:t>
      </w:r>
      <w:r>
        <w:tab/>
      </w:r>
      <w:r>
        <w:fldChar w:fldCharType="begin"/>
      </w:r>
      <w:r>
        <w:instrText xml:space="preserve"> PAGEREF _Toc14012 </w:instrText>
      </w:r>
      <w:r>
        <w:fldChar w:fldCharType="separate"/>
      </w:r>
      <w:r>
        <w:t>43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_Toc683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szCs w:val="24"/>
        </w:rPr>
        <w:t xml:space="preserve">2.1.6.5、 </w:t>
      </w:r>
      <w:r>
        <w:rPr>
          <w:rFonts w:hint="eastAsia"/>
          <w:lang w:val="en-US" w:eastAsia="zh-CN"/>
        </w:rPr>
        <w:t>同步竞价结果</w:t>
      </w:r>
      <w:r>
        <w:tab/>
      </w:r>
      <w:r>
        <w:fldChar w:fldCharType="begin"/>
      </w:r>
      <w:r>
        <w:instrText xml:space="preserve"> PAGEREF _Toc683 </w:instrText>
      </w:r>
      <w:r>
        <w:fldChar w:fldCharType="separate"/>
      </w:r>
      <w:r>
        <w:t>44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_Toc8696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2.1.7、 </w:t>
      </w:r>
      <w:r>
        <w:rPr>
          <w:rFonts w:hint="eastAsia"/>
          <w:lang w:val="en-US" w:eastAsia="zh-CN"/>
        </w:rPr>
        <w:t>交易结束</w:t>
      </w:r>
      <w:r>
        <w:tab/>
      </w:r>
      <w:r>
        <w:fldChar w:fldCharType="begin"/>
      </w:r>
      <w:r>
        <w:instrText xml:space="preserve"> PAGEREF _Toc8696 </w:instrText>
      </w:r>
      <w:r>
        <w:fldChar w:fldCharType="separate"/>
      </w:r>
      <w:r>
        <w:t>45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_Toc26291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szCs w:val="24"/>
        </w:rPr>
        <w:t xml:space="preserve">2.1.7.1、 </w:t>
      </w:r>
      <w:r>
        <w:rPr>
          <w:rFonts w:hint="eastAsia"/>
          <w:lang w:val="en-US" w:eastAsia="zh-CN"/>
        </w:rPr>
        <w:t>中标公示备案</w:t>
      </w:r>
      <w:r>
        <w:tab/>
      </w:r>
      <w:r>
        <w:fldChar w:fldCharType="begin"/>
      </w:r>
      <w:r>
        <w:instrText xml:space="preserve"> PAGEREF _Toc26291 </w:instrText>
      </w:r>
      <w:r>
        <w:fldChar w:fldCharType="separate"/>
      </w:r>
      <w:r>
        <w:t>45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_Toc27854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szCs w:val="24"/>
        </w:rPr>
        <w:t xml:space="preserve">2.1.7.2、 </w:t>
      </w:r>
      <w:r>
        <w:rPr>
          <w:rFonts w:hint="eastAsia"/>
          <w:lang w:val="en-US" w:eastAsia="zh-CN"/>
        </w:rPr>
        <w:t>成交公告备案</w:t>
      </w:r>
      <w:r>
        <w:tab/>
      </w:r>
      <w:r>
        <w:fldChar w:fldCharType="begin"/>
      </w:r>
      <w:r>
        <w:instrText xml:space="preserve"> PAGEREF _Toc27854 </w:instrText>
      </w:r>
      <w:r>
        <w:fldChar w:fldCharType="separate"/>
      </w:r>
      <w:r>
        <w:t>47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6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firstLine="0" w:firstLineChars="0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修订记录</w:t>
      </w:r>
    </w:p>
    <w:tbl>
      <w:tblPr>
        <w:tblStyle w:val="12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3118"/>
        <w:gridCol w:w="851"/>
        <w:gridCol w:w="175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7"/>
              <w:jc w:val="center"/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7"/>
              <w:jc w:val="center"/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修改日期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7"/>
              <w:jc w:val="center"/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修改内容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7"/>
              <w:jc w:val="center"/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修改人</w:t>
            </w:r>
          </w:p>
        </w:tc>
        <w:tc>
          <w:tcPr>
            <w:tcW w:w="17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7"/>
              <w:jc w:val="center"/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int="default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7.1.30.3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int="default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2019-3-22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7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7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</w:tbl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404764406"/>
      <w:bookmarkStart w:id="1" w:name="_Toc8916"/>
      <w:bookmarkStart w:id="2" w:name="_Toc404765182"/>
      <w:bookmarkStart w:id="3" w:name="_Toc404243487"/>
      <w:bookmarkStart w:id="4" w:name="_Toc346701609"/>
      <w:bookmarkStart w:id="5" w:name="_Toc346183627"/>
      <w:r>
        <w:rPr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0"/>
      <w:bookmarkEnd w:id="1"/>
      <w:bookmarkEnd w:id="2"/>
      <w:bookmarkEnd w:id="3"/>
      <w:bookmarkEnd w:id="4"/>
      <w:bookmarkEnd w:id="5"/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6" w:name="_Toc404765183"/>
      <w:bookmarkStart w:id="7" w:name="_Toc404764407"/>
      <w:bookmarkStart w:id="8" w:name="_Toc346183628"/>
      <w:bookmarkStart w:id="9" w:name="_Toc346701610"/>
      <w:bookmarkStart w:id="10" w:name="_Toc404243488"/>
      <w:bookmarkStart w:id="11" w:name="_Toc27402"/>
      <w:r>
        <w:rPr>
          <w:color w:val="000000" w:themeColor="text1"/>
          <w14:textFill>
            <w14:solidFill>
              <w14:schemeClr w14:val="tx1"/>
            </w14:solidFill>
          </w14:textFill>
        </w:rPr>
        <w:t>驱动安装说明</w:t>
      </w:r>
      <w:bookmarkEnd w:id="6"/>
      <w:bookmarkEnd w:id="7"/>
      <w:bookmarkEnd w:id="8"/>
      <w:bookmarkEnd w:id="9"/>
      <w:bookmarkEnd w:id="10"/>
      <w:bookmarkEnd w:id="11"/>
    </w:p>
    <w:p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2" w:name="_Toc404765184"/>
      <w:bookmarkStart w:id="13" w:name="_Toc346701611"/>
      <w:bookmarkStart w:id="14" w:name="_Toc404243489"/>
      <w:bookmarkStart w:id="15" w:name="_Toc404764408"/>
      <w:bookmarkStart w:id="16" w:name="_Toc13430"/>
      <w:bookmarkStart w:id="17" w:name="_Toc346183629"/>
      <w:r>
        <w:rPr>
          <w:color w:val="000000" w:themeColor="text1"/>
          <w14:textFill>
            <w14:solidFill>
              <w14:schemeClr w14:val="tx1"/>
            </w14:solidFill>
          </w14:textFill>
        </w:rPr>
        <w:t>安装驱动程序</w:t>
      </w:r>
      <w:bookmarkEnd w:id="12"/>
      <w:bookmarkEnd w:id="13"/>
      <w:bookmarkEnd w:id="14"/>
      <w:bookmarkEnd w:id="15"/>
      <w:bookmarkEnd w:id="16"/>
      <w:bookmarkEnd w:id="17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下载驱动；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3675" cy="2693670"/>
            <wp:effectExtent l="0" t="0" r="9525" b="1143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双击安装程序，进入安装页面。</w:t>
      </w:r>
    </w:p>
    <w:p>
      <w:pPr>
        <w:autoSpaceDE w:val="0"/>
        <w:autoSpaceDN w:val="0"/>
        <w:adjustRightInd w:val="0"/>
        <w:spacing w:line="360" w:lineRule="auto"/>
        <w:ind w:left="0" w:leftChars="0" w:right="-20" w:firstLine="0" w:firstLineChars="0"/>
        <w:jc w:val="both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3951605"/>
            <wp:effectExtent l="0" t="0" r="1905" b="10795"/>
            <wp:docPr id="2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注：在安装驱动之前，请确保所有浏览器均已关闭。</w:t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2、选中协议，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自定义安装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打开安装目录位置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0"/>
        </w:numPr>
        <w:spacing w:line="360" w:lineRule="auto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3951605"/>
            <wp:effectExtent l="0" t="0" r="1905" b="10795"/>
            <wp:docPr id="27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如果不点击“自定义安装”，点击“快速安装”按钮，则直接开始安装驱动，安装位置默认。</w:t>
      </w:r>
    </w:p>
    <w:p>
      <w:pPr>
        <w:spacing w:line="360" w:lineRule="auto"/>
        <w:ind w:firstLine="420" w:firstLineChars="200"/>
        <w:jc w:val="left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3、自定义安装页面，选择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需要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安装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的目录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，点击“立即安装”按钮，开始安装驱动。</w:t>
      </w:r>
    </w:p>
    <w:p>
      <w:pPr>
        <w:numPr>
          <w:ilvl w:val="0"/>
          <w:numId w:val="0"/>
        </w:numPr>
        <w:spacing w:line="360" w:lineRule="auto"/>
        <w:jc w:val="left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3561715"/>
            <wp:effectExtent l="0" t="0" r="1905" b="6985"/>
            <wp:docPr id="29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4、驱动安装完成后，打开完成界面。</w:t>
      </w:r>
    </w:p>
    <w:p>
      <w:pPr>
        <w:numPr>
          <w:ilvl w:val="0"/>
          <w:numId w:val="0"/>
        </w:numPr>
        <w:spacing w:line="360" w:lineRule="auto"/>
        <w:ind w:left="0" w:leftChars="0" w:firstLine="0" w:firstLineChars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3951605"/>
            <wp:effectExtent l="0" t="0" r="1905" b="10795"/>
            <wp:docPr id="4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="0" w:firstLineChars="0"/>
        <w:jc w:val="center"/>
        <w:rPr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5、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点击“完成”按钮，驱动安装成功，桌面显示图标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90525" cy="495935"/>
            <wp:effectExtent l="0" t="0" r="3175" b="12065"/>
            <wp:docPr id="4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15"/>
        <w:ind w:firstLine="498" w:firstLineChars="200"/>
        <w:jc w:val="center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498" w:firstLineChars="200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8" w:name="_Toc346183630"/>
      <w:bookmarkStart w:id="19" w:name="_Toc346701612"/>
      <w:bookmarkStart w:id="20" w:name="_Toc404243490"/>
      <w:bookmarkStart w:id="21" w:name="_Toc404764409"/>
      <w:bookmarkStart w:id="22" w:name="_Toc404765185"/>
      <w:bookmarkStart w:id="23" w:name="_Toc6073"/>
      <w:r>
        <w:rPr>
          <w:color w:val="000000" w:themeColor="text1"/>
          <w14:textFill>
            <w14:solidFill>
              <w14:schemeClr w14:val="tx1"/>
            </w14:solidFill>
          </w14:textFill>
        </w:rPr>
        <w:t>安装IC卡读卡驱动</w:t>
      </w:r>
      <w:bookmarkEnd w:id="18"/>
      <w:bookmarkEnd w:id="19"/>
      <w:bookmarkEnd w:id="20"/>
      <w:bookmarkEnd w:id="21"/>
      <w:bookmarkEnd w:id="22"/>
      <w:bookmarkEnd w:id="23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如果您需要安装IC卡读卡器，请在程序中找到新点驱动程序（标准版）IC卡读卡驱动安装程序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428750" cy="190500"/>
            <wp:effectExtent l="0" t="0" r="6350" b="0"/>
            <wp:docPr id="130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图片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24" w:name="_Toc346701613"/>
      <w:bookmarkStart w:id="25" w:name="_Toc346183631"/>
      <w:bookmarkStart w:id="26" w:name="_Toc32330"/>
      <w:bookmarkStart w:id="27" w:name="_Toc404243491"/>
      <w:bookmarkStart w:id="28" w:name="_Toc404765186"/>
      <w:bookmarkStart w:id="29" w:name="_Toc404764410"/>
      <w:r>
        <w:rPr>
          <w:color w:val="000000" w:themeColor="text1"/>
          <w14:textFill>
            <w14:solidFill>
              <w14:schemeClr w14:val="tx1"/>
            </w14:solidFill>
          </w14:textFill>
        </w:rPr>
        <w:t>证书工具</w:t>
      </w:r>
      <w:bookmarkEnd w:id="24"/>
      <w:bookmarkEnd w:id="25"/>
      <w:bookmarkEnd w:id="26"/>
      <w:bookmarkEnd w:id="27"/>
      <w:bookmarkEnd w:id="28"/>
      <w:bookmarkEnd w:id="29"/>
    </w:p>
    <w:p>
      <w:pPr>
        <w:pStyle w:val="4"/>
        <w:widowControl/>
        <w:tabs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30" w:name="_Toc346183632"/>
      <w:bookmarkStart w:id="31" w:name="_Toc404765187"/>
      <w:bookmarkStart w:id="32" w:name="_Toc346701614"/>
      <w:bookmarkStart w:id="33" w:name="_Toc404243492"/>
      <w:bookmarkStart w:id="34" w:name="_Toc404764411"/>
      <w:bookmarkStart w:id="35" w:name="_Toc27830"/>
      <w:r>
        <w:rPr>
          <w:color w:val="000000" w:themeColor="text1"/>
          <w14:textFill>
            <w14:solidFill>
              <w14:schemeClr w14:val="tx1"/>
            </w14:solidFill>
          </w14:textFill>
        </w:rPr>
        <w:t>修改口令</w:t>
      </w:r>
      <w:bookmarkEnd w:id="30"/>
      <w:bookmarkEnd w:id="31"/>
      <w:bookmarkEnd w:id="32"/>
      <w:bookmarkEnd w:id="33"/>
      <w:bookmarkEnd w:id="34"/>
      <w:bookmarkEnd w:id="35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用户可以点击桌面上面证书管理工具，进入证书管理界面。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口令相当于证书Key的密码，需要妥善保管，新发出的证书Key的密码是111111（6个1），为了您的证书的安全，请立即修改密码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800475" cy="3257550"/>
            <wp:effectExtent l="0" t="0" r="9525" b="6350"/>
            <wp:docPr id="130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图片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输入正确的旧口令和新口令，点击确认就可以修改密码了。请不要忘记您的密码，如果忘记，请到该项目CA发证中心或联系系统管理员进行密码的初始化。</w:t>
      </w:r>
    </w:p>
    <w:p>
      <w:pPr>
        <w:pStyle w:val="15"/>
        <w:ind w:firstLine="498" w:firstLineChars="200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36" w:name="_Toc404765188"/>
      <w:bookmarkStart w:id="37" w:name="_Toc389"/>
      <w:bookmarkStart w:id="38" w:name="_Toc346701615"/>
      <w:bookmarkStart w:id="39" w:name="_Toc404764412"/>
      <w:bookmarkStart w:id="40" w:name="_Toc346183633"/>
      <w:bookmarkStart w:id="41" w:name="_Toc404243493"/>
      <w:r>
        <w:rPr>
          <w:color w:val="000000" w:themeColor="text1"/>
          <w14:textFill>
            <w14:solidFill>
              <w14:schemeClr w14:val="tx1"/>
            </w14:solidFill>
          </w14:textFill>
        </w:rPr>
        <w:t>检测工具</w:t>
      </w:r>
      <w:bookmarkEnd w:id="36"/>
      <w:bookmarkEnd w:id="37"/>
      <w:bookmarkEnd w:id="38"/>
      <w:bookmarkEnd w:id="39"/>
      <w:bookmarkEnd w:id="40"/>
      <w:bookmarkEnd w:id="41"/>
    </w:p>
    <w:p>
      <w:pPr>
        <w:pStyle w:val="4"/>
        <w:widowControl/>
        <w:tabs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2" w:name="_Toc346183634"/>
      <w:bookmarkStart w:id="43" w:name="_Toc346701616"/>
      <w:bookmarkStart w:id="44" w:name="_Toc404243494"/>
      <w:bookmarkStart w:id="45" w:name="_Toc404764413"/>
      <w:bookmarkStart w:id="46" w:name="_Toc404765189"/>
      <w:bookmarkStart w:id="47" w:name="_Toc3983"/>
      <w:r>
        <w:rPr>
          <w:color w:val="000000" w:themeColor="text1"/>
          <w14:textFill>
            <w14:solidFill>
              <w14:schemeClr w14:val="tx1"/>
            </w14:solidFill>
          </w14:textFill>
        </w:rPr>
        <w:t>启动检测工具</w:t>
      </w:r>
      <w:bookmarkEnd w:id="42"/>
      <w:bookmarkEnd w:id="43"/>
      <w:bookmarkEnd w:id="44"/>
      <w:bookmarkEnd w:id="45"/>
      <w:bookmarkEnd w:id="46"/>
      <w:bookmarkEnd w:id="47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用户可以点击桌面上的新点检测工具图标来启动检测工具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pStyle w:val="15"/>
        <w:ind w:firstLine="480" w:firstLineChars="200"/>
        <w:jc w:val="center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57225" cy="809625"/>
            <wp:effectExtent l="0" t="0" r="3175" b="3175"/>
            <wp:docPr id="4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="498" w:firstLineChars="200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4"/>
        <w:widowControl/>
        <w:tabs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8" w:name="_Toc31233"/>
      <w:bookmarkStart w:id="49" w:name="_Toc346183635"/>
      <w:bookmarkStart w:id="50" w:name="_Toc404764414"/>
      <w:bookmarkStart w:id="51" w:name="_Toc404243495"/>
      <w:bookmarkStart w:id="52" w:name="_Toc346701617"/>
      <w:bookmarkStart w:id="53" w:name="_Toc404765190"/>
      <w:r>
        <w:rPr>
          <w:color w:val="000000" w:themeColor="text1"/>
          <w14:textFill>
            <w14:solidFill>
              <w14:schemeClr w14:val="tx1"/>
            </w14:solidFill>
          </w14:textFill>
        </w:rPr>
        <w:t>系统检测</w:t>
      </w:r>
      <w:bookmarkEnd w:id="48"/>
      <w:bookmarkEnd w:id="49"/>
      <w:bookmarkEnd w:id="50"/>
      <w:bookmarkEnd w:id="51"/>
      <w:bookmarkEnd w:id="52"/>
      <w:bookmarkEnd w:id="53"/>
    </w:p>
    <w:p>
      <w:pPr>
        <w:pStyle w:val="15"/>
        <w:ind w:firstLine="0" w:firstLineChars="0"/>
        <w:jc w:val="center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2405" cy="5501005"/>
            <wp:effectExtent l="0" t="0" r="10795" b="10795"/>
            <wp:docPr id="4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501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该页面主要是进行可信任站点的设置。</w:t>
      </w:r>
    </w:p>
    <w:p>
      <w:pPr>
        <w:pStyle w:val="15"/>
        <w:ind w:firstLine="0" w:firstLineChars="0"/>
        <w:jc w:val="center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如果没有设置成功，请点击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343025" cy="247650"/>
            <wp:effectExtent l="0" t="0" r="3175" b="6350"/>
            <wp:docPr id="4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按钮即可。</w:t>
      </w:r>
    </w:p>
    <w:p>
      <w:pPr>
        <w:pStyle w:val="15"/>
        <w:ind w:firstLine="0" w:firstLineChars="0"/>
        <w:jc w:val="center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0" w:firstLineChars="0"/>
        <w:jc w:val="center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ind w:firstLine="436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4"/>
        <w:widowControl/>
        <w:tabs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54" w:name="_Toc404243496"/>
      <w:bookmarkStart w:id="55" w:name="_Toc20269"/>
      <w:bookmarkStart w:id="56" w:name="_Toc346183636"/>
      <w:bookmarkStart w:id="57" w:name="_Toc404765191"/>
      <w:bookmarkStart w:id="58" w:name="_Toc346701618"/>
      <w:bookmarkStart w:id="59" w:name="_Toc404764415"/>
      <w:r>
        <w:rPr>
          <w:color w:val="000000" w:themeColor="text1"/>
          <w14:textFill>
            <w14:solidFill>
              <w14:schemeClr w14:val="tx1"/>
            </w14:solidFill>
          </w14:textFill>
        </w:rPr>
        <w:t>控件检测</w:t>
      </w:r>
      <w:bookmarkEnd w:id="54"/>
      <w:bookmarkEnd w:id="55"/>
      <w:bookmarkEnd w:id="56"/>
      <w:bookmarkEnd w:id="57"/>
      <w:bookmarkEnd w:id="58"/>
      <w:bookmarkEnd w:id="59"/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0500" cy="4640580"/>
            <wp:effectExtent l="0" t="0" r="0" b="7620"/>
            <wp:docPr id="4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40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如果以上都是打勾，系统所需要控件都安装完毕了。</w:t>
      </w:r>
    </w:p>
    <w:p>
      <w:pPr>
        <w:pStyle w:val="15"/>
        <w:ind w:firstLine="0" w:firstLineChars="0"/>
        <w:jc w:val="center"/>
        <w:rPr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0" w:firstLineChars="0"/>
        <w:jc w:val="center"/>
        <w:rPr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0" w:firstLineChars="0"/>
        <w:jc w:val="center"/>
        <w:rPr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</w:p>
    <w:p>
      <w:pPr>
        <w:pStyle w:val="4"/>
        <w:widowControl/>
        <w:tabs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60" w:name="_Toc23439"/>
      <w:bookmarkStart w:id="61" w:name="_Toc404765192"/>
      <w:bookmarkStart w:id="62" w:name="_Toc404243497"/>
      <w:bookmarkStart w:id="63" w:name="_Toc404764416"/>
      <w:bookmarkStart w:id="64" w:name="_Toc346183637"/>
      <w:bookmarkStart w:id="65" w:name="_Toc346701619"/>
      <w:r>
        <w:rPr>
          <w:color w:val="000000" w:themeColor="text1"/>
          <w14:textFill>
            <w14:solidFill>
              <w14:schemeClr w14:val="tx1"/>
            </w14:solidFill>
          </w14:textFill>
        </w:rPr>
        <w:t>证书检测</w:t>
      </w:r>
      <w:bookmarkEnd w:id="60"/>
      <w:bookmarkEnd w:id="61"/>
      <w:bookmarkEnd w:id="62"/>
      <w:bookmarkEnd w:id="63"/>
      <w:bookmarkEnd w:id="64"/>
      <w:bookmarkEnd w:id="65"/>
    </w:p>
    <w:p>
      <w:pPr>
        <w:pStyle w:val="15"/>
        <w:ind w:firstLine="480" w:firstLineChars="200"/>
        <w:jc w:val="center"/>
        <w:rPr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  <w:bookmarkStart w:id="66" w:name="_Toc346183638"/>
      <w:bookmarkStart w:id="67" w:name="_Toc346701620"/>
      <w:bookmarkStart w:id="68" w:name="_Toc404243498"/>
      <w:bookmarkStart w:id="69" w:name="_Toc404765193"/>
      <w:bookmarkStart w:id="70" w:name="_Toc404764417"/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5397500"/>
            <wp:effectExtent l="0" t="0" r="1905" b="0"/>
            <wp:docPr id="4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39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用户可以点击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立即检测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，选择证书，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点击“确定”按钮，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输入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口令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，可以检测该证书Key是否可以正常使用。</w:t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如果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证书检测结果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中均打“√”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，则表示您的证书Key是可以正常使用的，如下图：</w:t>
      </w:r>
    </w:p>
    <w:p>
      <w:pPr>
        <w:pStyle w:val="15"/>
        <w:ind w:firstLine="480" w:firstLineChars="200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0500" cy="4904105"/>
            <wp:effectExtent l="0" t="0" r="0" b="10795"/>
            <wp:docPr id="4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04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tabs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71" w:name="_Toc30312"/>
      <w:r>
        <w:rPr>
          <w:color w:val="000000" w:themeColor="text1"/>
          <w14:textFill>
            <w14:solidFill>
              <w14:schemeClr w14:val="tx1"/>
            </w14:solidFill>
          </w14:textFill>
        </w:rPr>
        <w:t>签章检测</w:t>
      </w:r>
      <w:bookmarkEnd w:id="66"/>
      <w:bookmarkEnd w:id="67"/>
      <w:bookmarkEnd w:id="68"/>
      <w:bookmarkEnd w:id="69"/>
      <w:bookmarkEnd w:id="70"/>
      <w:bookmarkEnd w:id="71"/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135" cy="5465445"/>
            <wp:effectExtent l="0" t="0" r="12065" b="8255"/>
            <wp:docPr id="4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465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此页面是用于测试证书Key是否可以正常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签章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，请点击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5275" cy="238125"/>
            <wp:effectExtent l="0" t="0" r="9525" b="3175"/>
            <wp:docPr id="4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，在出现的窗口中，选择签章的名称和签章的模式，并输入您的证书Key的密码，点击确定按钮。</w:t>
      </w:r>
    </w:p>
    <w:p>
      <w:pPr>
        <w:pStyle w:val="15"/>
        <w:ind w:firstLine="480" w:firstLineChars="200"/>
        <w:jc w:val="center"/>
        <w:rPr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256915" cy="4352290"/>
            <wp:effectExtent l="0" t="0" r="6985" b="3810"/>
            <wp:docPr id="4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4352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如果能成功加盖印章，并且有勾显示，则证明您的证书Key没有问题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pStyle w:val="15"/>
        <w:ind w:firstLine="496" w:firstLineChars="200"/>
        <w:jc w:val="center"/>
        <w:rPr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819400" cy="1143000"/>
            <wp:effectExtent l="0" t="0" r="0" b="0"/>
            <wp:docPr id="131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图片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如果出现其他的提示，请及时和该项目CA联系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36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72" w:name="_Toc404765194"/>
      <w:bookmarkStart w:id="73" w:name="_Toc404243499"/>
      <w:bookmarkStart w:id="74" w:name="_Toc404764418"/>
      <w:bookmarkStart w:id="75" w:name="_Toc346701621"/>
      <w:bookmarkStart w:id="76" w:name="_Toc31437"/>
      <w:bookmarkStart w:id="77" w:name="_Toc346183639"/>
      <w:r>
        <w:rPr>
          <w:color w:val="000000" w:themeColor="text1"/>
          <w14:textFill>
            <w14:solidFill>
              <w14:schemeClr w14:val="tx1"/>
            </w14:solidFill>
          </w14:textFill>
        </w:rPr>
        <w:t>浏览器配置</w:t>
      </w:r>
      <w:bookmarkEnd w:id="72"/>
      <w:bookmarkEnd w:id="73"/>
      <w:bookmarkEnd w:id="74"/>
      <w:bookmarkEnd w:id="75"/>
      <w:bookmarkEnd w:id="76"/>
      <w:bookmarkEnd w:id="77"/>
    </w:p>
    <w:p>
      <w:pPr>
        <w:pStyle w:val="4"/>
        <w:widowControl/>
        <w:tabs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78" w:name="_Toc346701622"/>
      <w:bookmarkStart w:id="79" w:name="_Toc346183640"/>
      <w:bookmarkStart w:id="80" w:name="_Toc404764419"/>
      <w:bookmarkStart w:id="81" w:name="_Toc404765195"/>
      <w:bookmarkStart w:id="82" w:name="_Toc404243500"/>
      <w:bookmarkStart w:id="83" w:name="_Toc28674"/>
      <w:r>
        <w:rPr>
          <w:color w:val="000000" w:themeColor="text1"/>
          <w14:textFill>
            <w14:solidFill>
              <w14:schemeClr w14:val="tx1"/>
            </w14:solidFill>
          </w14:textFill>
        </w:rPr>
        <w:t>Internet选项</w:t>
      </w:r>
      <w:bookmarkEnd w:id="78"/>
      <w:bookmarkEnd w:id="79"/>
      <w:bookmarkEnd w:id="80"/>
      <w:bookmarkEnd w:id="81"/>
      <w:bookmarkEnd w:id="82"/>
      <w:bookmarkEnd w:id="83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1、打开浏览器，在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工具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菜单→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I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nternet选项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62350" cy="3152775"/>
            <wp:effectExtent l="0" t="0" r="635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2、弹出对话框之后，请选择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安全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选项卡，具体的界面，如下图：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914650" cy="3476625"/>
            <wp:effectExtent l="0" t="0" r="6350" b="317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3、点击绿色的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可信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的图片，如下图：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648075" cy="3895725"/>
            <wp:effectExtent l="0" t="0" r="9525" b="3175"/>
            <wp:docPr id="1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4、点击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按钮，出现如下对话框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743325" cy="3048000"/>
            <wp:effectExtent l="0" t="0" r="3175" b="0"/>
            <wp:docPr id="1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输入系统服务器的IP地址，格式例如：192.168.0.123，然后点击“添加”按钮完成添加，再按“关闭”按钮退出。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5、设置自定义安全级别，开放Activex的访问权限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33775" cy="4152900"/>
            <wp:effectExtent l="0" t="0" r="9525" b="0"/>
            <wp:docPr id="26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1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会出现一个窗口，把其中的Activex控件和插件的设置全部改为启用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486150" cy="3676650"/>
            <wp:effectExtent l="0" t="0" r="6350" b="6350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文件下载设置，开放文件下载的权限：设置为启用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24250" cy="3705225"/>
            <wp:effectExtent l="0" t="0" r="6350" b="317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widowControl/>
        <w:tabs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84" w:name="_Toc346701623"/>
      <w:bookmarkStart w:id="85" w:name="_Toc404764420"/>
      <w:bookmarkStart w:id="86" w:name="_Toc17831"/>
      <w:bookmarkStart w:id="87" w:name="_Toc346183641"/>
      <w:bookmarkStart w:id="88" w:name="_Toc404243501"/>
      <w:bookmarkStart w:id="89" w:name="_Toc404765196"/>
      <w:r>
        <w:rPr>
          <w:color w:val="000000" w:themeColor="text1"/>
          <w14:textFill>
            <w14:solidFill>
              <w14:schemeClr w14:val="tx1"/>
            </w14:solidFill>
          </w14:textFill>
        </w:rPr>
        <w:t>关闭拦截工具</w:t>
      </w:r>
      <w:bookmarkEnd w:id="84"/>
      <w:bookmarkEnd w:id="85"/>
      <w:bookmarkEnd w:id="86"/>
      <w:bookmarkEnd w:id="87"/>
      <w:bookmarkEnd w:id="88"/>
      <w:bookmarkEnd w:id="89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上述操作完成后，如果系统中某些功能仍不能使用，请将拦截工具关闭再试用。比如在windows工具栏中关闭弹出窗口阻止程序的操作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pStyle w:val="15"/>
        <w:ind w:firstLine="480" w:firstLineChars="20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8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90" w:name="_Toc12192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排污权交易</w:t>
      </w:r>
      <w:bookmarkEnd w:id="90"/>
    </w:p>
    <w:p>
      <w:pPr>
        <w:numPr>
          <w:ilvl w:val="0"/>
          <w:numId w:val="3"/>
        </w:num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登录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济南公共资源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交易平台”，如下图：</w:t>
      </w:r>
    </w:p>
    <w:p>
      <w:pPr>
        <w:numPr>
          <w:numId w:val="0"/>
        </w:numPr>
      </w:pPr>
      <w:r>
        <w:drawing>
          <wp:inline distT="0" distB="0" distL="114300" distR="114300">
            <wp:extent cx="5269865" cy="2741930"/>
            <wp:effectExtent l="0" t="0" r="635" b="1270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</w:rPr>
      </w:pPr>
      <w:r>
        <w:drawing>
          <wp:inline distT="0" distB="0" distL="114300" distR="114300">
            <wp:extent cx="5273040" cy="2733040"/>
            <wp:effectExtent l="0" t="0" r="10160" b="10160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1" w:name="_GoBack"/>
      <w:bookmarkEnd w:id="101"/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插入ca锁，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输入用户名和密码后，点击“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立即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登录”按钮，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进入用户中心，选择排污权交易跳转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进入系统，如下图：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2020570"/>
            <wp:effectExtent l="0" t="0" r="1905" b="11430"/>
            <wp:docPr id="426" name="图片 2" descr="E:\操作手册\产权图片\4B3Q4QV0DOOD__)[KIS}F7C.png4B3Q4QV0DOOD__)[KIS}F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图片 2" descr="E:\操作手册\产权图片\4B3Q4QV0DOOD__)[KIS}F7C.png4B3Q4QV0DOOD__)[KIS}F7C"/>
                    <pic:cNvPicPr>
                      <a:picLocks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0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91" w:name="_Toc20719"/>
      <w:r>
        <w:rPr>
          <w:rFonts w:hint="eastAsia"/>
          <w:lang w:val="en-US" w:eastAsia="zh-CN"/>
        </w:rPr>
        <w:t>项目管理</w:t>
      </w:r>
      <w:bookmarkEnd w:id="91"/>
    </w:p>
    <w:p>
      <w:pPr>
        <w:pStyle w:val="4"/>
        <w:bidi w:val="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92" w:name="_Toc12163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排污权项目登记</w:t>
      </w:r>
      <w:bookmarkEnd w:id="92"/>
    </w:p>
    <w:p>
      <w:pPr>
        <w:ind w:left="0" w:leftChars="0" w:firstLine="422" w:firstLineChars="200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/>
        </w:rPr>
        <w:t>无</w:t>
      </w:r>
      <w:r>
        <w:rPr>
          <w:rFonts w:hint="eastAsia" w:ascii="宋体" w:hAnsi="宋体"/>
        </w:rPr>
        <w:t>。</w:t>
      </w:r>
    </w:p>
    <w:p>
      <w:pPr>
        <w:ind w:firstLine="422"/>
        <w:rPr>
          <w:rFonts w:hint="eastAsia"/>
          <w:lang w:val="en-US"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/>
          <w:lang w:val="en-US" w:eastAsia="zh-CN"/>
        </w:rPr>
        <w:t>新建排污权项目。</w:t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1、点击“应用服务”中的</w:t>
      </w:r>
      <w:r>
        <w:rPr>
          <w:rFonts w:hint="eastAsia"/>
          <w:lang w:val="en-US" w:eastAsia="zh-CN"/>
        </w:rPr>
        <w:drawing>
          <wp:inline distT="0" distB="0" distL="114300" distR="114300">
            <wp:extent cx="222250" cy="207010"/>
            <wp:effectExtent l="0" t="0" r="6350" b="8890"/>
            <wp:docPr id="53" name="图片 53" descr="M(2J@505RX88_R7@JS0R}Z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M(2J@505RX88_R7@JS0R}ZN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按钮，进入设置服务页面，如下图：</w:t>
      </w:r>
      <w:r>
        <w:drawing>
          <wp:inline distT="0" distB="0" distL="114300" distR="114300">
            <wp:extent cx="5207000" cy="1911350"/>
            <wp:effectExtent l="0" t="0" r="0" b="635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311400"/>
            <wp:effectExtent l="0" t="0" r="6350" b="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2、点击“排污权交易</w:t>
      </w:r>
      <w:r>
        <w:rPr>
          <w:rFonts w:hint="eastAsia"/>
        </w:rPr>
        <w:t>－</w:t>
      </w:r>
      <w:r>
        <w:rPr>
          <w:rFonts w:hint="eastAsia"/>
          <w:lang w:val="en-US" w:eastAsia="zh-CN"/>
        </w:rPr>
        <w:t>项目管理</w:t>
      </w:r>
      <w:r>
        <w:rPr>
          <w:rFonts w:hint="eastAsia"/>
          <w:lang w:eastAsia="zh-CN"/>
        </w:rPr>
        <w:t>”，</w:t>
      </w:r>
      <w:r>
        <w:rPr>
          <w:rFonts w:hint="eastAsia"/>
          <w:lang w:val="en-US" w:eastAsia="zh-CN"/>
        </w:rPr>
        <w:t>右侧显示排污权交易项目管理相关子模块，如下图：</w:t>
      </w:r>
      <w:r>
        <w:drawing>
          <wp:inline distT="0" distB="0" distL="114300" distR="114300">
            <wp:extent cx="5276850" cy="2059940"/>
            <wp:effectExtent l="0" t="0" r="6350" b="1016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0" w:firstLineChars="0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3、点击“排污权项目登记”的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关注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按钮，提示关注成功，如下图：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hanging="420" w:hangingChars="200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5580" cy="2593975"/>
            <wp:effectExtent l="0" t="0" r="7620" b="952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/>
          <w:lang w:val="en-US" w:eastAsia="zh-CN"/>
        </w:rPr>
        <w:t>4、在“应用服务”中找到“排污权项目登记”，如下图：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5276850" cy="1670050"/>
            <wp:effectExtent l="0" t="0" r="6350" b="635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注：“应用服务”中点击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7960" cy="178435"/>
            <wp:effectExtent l="0" t="0" r="2540" b="12065"/>
            <wp:docPr id="5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 descr="IMG_2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796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按钮，会显示全部关注。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5、点击“排污权项目登记”，进入排污权项目登记</w:t>
      </w:r>
      <w:r>
        <w:rPr>
          <w:rFonts w:hint="eastAsia"/>
        </w:rPr>
        <w:t>列表页面，如下图</w:t>
      </w:r>
      <w:r>
        <w:rPr>
          <w:rFonts w:hint="eastAsia"/>
          <w:lang w:eastAsia="zh-CN"/>
        </w:rPr>
        <w:t>：</w:t>
      </w:r>
    </w:p>
    <w:p>
      <w:pPr>
        <w:numPr>
          <w:ilvl w:val="0"/>
          <w:numId w:val="0"/>
        </w:numPr>
        <w:rPr>
          <w:rFonts w:ascii="宋体" w:hAnsi="宋体"/>
          <w:b/>
        </w:rPr>
      </w:pPr>
      <w:r>
        <w:drawing>
          <wp:inline distT="0" distB="0" distL="114300" distR="114300">
            <wp:extent cx="5269230" cy="1590040"/>
            <wp:effectExtent l="0" t="0" r="1270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注：首页点击“菜单”按钮，选择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排污权交易</w:t>
      </w:r>
      <w:r>
        <w:rPr>
          <w:rFonts w:hint="eastAsia"/>
        </w:rPr>
        <w:t>－</w:t>
      </w:r>
      <w:r>
        <w:rPr>
          <w:rFonts w:hint="eastAsia"/>
          <w:lang w:val="en-US" w:eastAsia="zh-CN"/>
        </w:rPr>
        <w:t>项目管理</w:t>
      </w:r>
      <w:r>
        <w:rPr>
          <w:rFonts w:hint="eastAsia"/>
        </w:rPr>
        <w:t>－</w:t>
      </w:r>
      <w:r>
        <w:rPr>
          <w:rFonts w:hint="eastAsia"/>
          <w:lang w:val="en-US" w:eastAsia="zh-CN"/>
        </w:rPr>
        <w:t>排污权项目登记</w:t>
      </w:r>
      <w:r>
        <w:rPr>
          <w:rFonts w:hint="eastAsia"/>
        </w:rPr>
        <w:t>”，</w:t>
      </w:r>
      <w:r>
        <w:rPr>
          <w:rFonts w:hint="eastAsia"/>
          <w:lang w:val="en-US" w:eastAsia="zh-CN"/>
        </w:rPr>
        <w:t>也能</w:t>
      </w:r>
      <w:r>
        <w:rPr>
          <w:rFonts w:hint="eastAsia"/>
        </w:rPr>
        <w:t>进</w:t>
      </w:r>
      <w:r>
        <w:rPr>
          <w:rFonts w:hint="eastAsia"/>
          <w:lang w:val="en-US" w:eastAsia="zh-CN"/>
        </w:rPr>
        <w:t>入排污权项目登记</w:t>
      </w:r>
      <w:r>
        <w:rPr>
          <w:rFonts w:hint="eastAsia"/>
        </w:rPr>
        <w:t>列表页面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6、</w:t>
      </w: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新建排污项目</w:t>
      </w:r>
      <w:r>
        <w:rPr>
          <w:rFonts w:hint="eastAsia"/>
        </w:rPr>
        <w:t>”按钮，进入“新</w:t>
      </w:r>
      <w:r>
        <w:rPr>
          <w:rFonts w:hint="eastAsia"/>
          <w:lang w:eastAsia="zh-CN"/>
        </w:rPr>
        <w:t>建</w:t>
      </w:r>
      <w:r>
        <w:rPr>
          <w:rFonts w:hint="eastAsia"/>
          <w:lang w:val="en-US" w:eastAsia="zh-CN"/>
        </w:rPr>
        <w:t>排污</w:t>
      </w:r>
      <w:r>
        <w:rPr>
          <w:rFonts w:hint="eastAsia"/>
          <w:lang w:eastAsia="zh-CN"/>
        </w:rPr>
        <w:t>项目</w:t>
      </w:r>
      <w:r>
        <w:rPr>
          <w:rFonts w:hint="eastAsia"/>
        </w:rPr>
        <w:t>”页面，如下图：</w:t>
      </w:r>
    </w:p>
    <w:p>
      <w:pPr>
        <w:ind w:left="0" w:leftChars="0"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93" w:name="_Toc225152731"/>
      <w:bookmarkStart w:id="94" w:name="_Toc261428517"/>
      <w:r>
        <w:drawing>
          <wp:inline distT="0" distB="0" distL="114300" distR="114300">
            <wp:extent cx="5274945" cy="1869440"/>
            <wp:effectExtent l="0" t="0" r="8255" b="1016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7、点击“新增标的信息”按钮直接提示“标的新增成功”如下图：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71770" cy="1955165"/>
            <wp:effectExtent l="0" t="0" r="11430" b="63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8、点击“确定”按钮，标的信息列表中中显示4个标的，如下图：</w:t>
      </w:r>
      <w:r>
        <w:drawing>
          <wp:inline distT="0" distB="0" distL="114300" distR="114300">
            <wp:extent cx="5275580" cy="1055370"/>
            <wp:effectExtent l="0" t="0" r="7620" b="11430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9、标的信息</w:t>
      </w:r>
      <w:r>
        <w:rPr>
          <w:rFonts w:hint="eastAsia"/>
        </w:rPr>
        <w:t>列表</w:t>
      </w:r>
      <w:r>
        <w:rPr>
          <w:rFonts w:hint="eastAsia"/>
          <w:lang w:val="en-US" w:eastAsia="zh-CN"/>
        </w:rPr>
        <w:t>中</w:t>
      </w:r>
      <w:r>
        <w:rPr>
          <w:rFonts w:hint="eastAsia"/>
        </w:rPr>
        <w:t>，选中要删除的</w:t>
      </w:r>
      <w:r>
        <w:rPr>
          <w:rFonts w:hint="eastAsia"/>
          <w:lang w:val="en-US" w:eastAsia="zh-CN"/>
        </w:rPr>
        <w:t>标的</w:t>
      </w:r>
      <w:r>
        <w:rPr>
          <w:rFonts w:hint="eastAsia"/>
        </w:rPr>
        <w:t>，点击“删除</w:t>
      </w:r>
      <w:r>
        <w:rPr>
          <w:rFonts w:hint="eastAsia"/>
          <w:lang w:val="en-US" w:eastAsia="zh-CN"/>
        </w:rPr>
        <w:t>标的信息</w:t>
      </w:r>
      <w:r>
        <w:rPr>
          <w:rFonts w:hint="eastAsia"/>
        </w:rPr>
        <w:t>”按钮，可删除该</w:t>
      </w:r>
      <w:r>
        <w:rPr>
          <w:rFonts w:hint="eastAsia"/>
          <w:lang w:val="en-US" w:eastAsia="zh-CN"/>
        </w:rPr>
        <w:t>标的</w:t>
      </w:r>
      <w:r>
        <w:rPr>
          <w:rFonts w:hint="eastAsia"/>
          <w:lang w:eastAsia="zh-CN"/>
        </w:rPr>
        <w:t>信息</w:t>
      </w:r>
      <w:r>
        <w:rPr>
          <w:rFonts w:hint="eastAsia"/>
        </w:rPr>
        <w:t>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1062990"/>
            <wp:effectExtent l="0" t="0" r="10160" b="3810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898525"/>
            <wp:effectExtent l="0" t="0" r="0" b="3175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注：可以通过“删除标的信息”按钮，更改标的个数，但如果重新新增标的，需把原来新增的标的信息全部删除，才可新增成功。</w:t>
      </w:r>
    </w:p>
    <w:p>
      <w:pPr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10、附件信息中点击“上传”按钮上传相关附件，如下图：</w:t>
      </w:r>
      <w:r>
        <w:drawing>
          <wp:inline distT="0" distB="0" distL="114300" distR="114300">
            <wp:extent cx="5271135" cy="2178050"/>
            <wp:effectExtent l="0" t="0" r="12065" b="6350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11、点击“</w:t>
      </w:r>
      <w:r>
        <w:rPr>
          <w:rFonts w:hint="eastAsia"/>
        </w:rPr>
        <w:t>修改保存”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，则暂时不提交，该</w:t>
      </w:r>
      <w:r>
        <w:rPr>
          <w:rFonts w:hint="eastAsia"/>
          <w:lang w:val="en-US" w:eastAsia="zh-CN"/>
        </w:rPr>
        <w:t>项目</w:t>
      </w:r>
      <w:r>
        <w:rPr>
          <w:rFonts w:hint="eastAsia"/>
        </w:rPr>
        <w:t>为</w:t>
      </w:r>
      <w:r>
        <w:rPr>
          <w:rFonts w:hint="eastAsia"/>
          <w:lang w:eastAsia="zh-CN"/>
        </w:rPr>
        <w:t>“</w:t>
      </w:r>
      <w:r>
        <w:rPr>
          <w:rFonts w:hint="eastAsia"/>
        </w:rPr>
        <w:t>编辑</w:t>
      </w:r>
      <w:r>
        <w:rPr>
          <w:rFonts w:hint="eastAsia"/>
          <w:lang w:val="en-US" w:eastAsia="zh-CN"/>
        </w:rPr>
        <w:t>中</w:t>
      </w:r>
      <w:r>
        <w:rPr>
          <w:rFonts w:hint="eastAsia"/>
          <w:lang w:eastAsia="zh-CN"/>
        </w:rPr>
        <w:t>”</w:t>
      </w:r>
      <w:r>
        <w:rPr>
          <w:rFonts w:hint="eastAsia"/>
        </w:rPr>
        <w:t>状态，以后可以修改再提交审核</w:t>
      </w:r>
      <w:r>
        <w:rPr>
          <w:rFonts w:hint="eastAsia"/>
          <w:lang w:eastAsia="zh-CN"/>
        </w:rPr>
        <w:t>。</w:t>
      </w:r>
      <w:r>
        <w:rPr>
          <w:rFonts w:hint="eastAsia"/>
        </w:rPr>
        <w:t>点击“提交信息”按钮，</w:t>
      </w:r>
      <w:r>
        <w:rPr>
          <w:rFonts w:hint="eastAsia"/>
          <w:lang w:eastAsia="zh-CN"/>
        </w:rPr>
        <w:t>弹出“请输入意见”框，</w:t>
      </w:r>
      <w:r>
        <w:rPr>
          <w:rFonts w:hint="eastAsia"/>
          <w:lang w:val="en-US" w:eastAsia="zh-CN"/>
        </w:rPr>
        <w:t>输入意见后</w:t>
      </w:r>
      <w:r>
        <w:rPr>
          <w:rFonts w:hint="eastAsia"/>
          <w:lang w:eastAsia="zh-CN"/>
        </w:rPr>
        <w:t>点击“确认提交”按钮，</w:t>
      </w:r>
      <w:r>
        <w:rPr>
          <w:rFonts w:hint="eastAsia"/>
        </w:rPr>
        <w:t>提交交易平台审核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该项目为“待审核”状态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如下图：</w:t>
      </w:r>
      <w:r>
        <w:drawing>
          <wp:inline distT="0" distB="0" distL="114300" distR="114300">
            <wp:extent cx="5272405" cy="1936750"/>
            <wp:effectExtent l="0" t="0" r="10795" b="635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12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排污权项目登记</w:t>
      </w:r>
      <w:r>
        <w:rPr>
          <w:rFonts w:hint="eastAsia"/>
        </w:rPr>
        <w:t>列表页面，点击“编辑中”状态下项目的“操作”按钮，可修改该项目信息，如下图：</w:t>
      </w:r>
      <w:r>
        <w:drawing>
          <wp:inline distT="0" distB="0" distL="114300" distR="114300">
            <wp:extent cx="5266690" cy="1036955"/>
            <wp:effectExtent l="0" t="0" r="3810" b="44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13、排污权项目登记</w:t>
      </w:r>
      <w:r>
        <w:rPr>
          <w:rFonts w:hint="eastAsia"/>
        </w:rPr>
        <w:t>列表页面，选中要删除的项目，点击“删除</w:t>
      </w:r>
      <w:r>
        <w:rPr>
          <w:rFonts w:hint="eastAsia"/>
          <w:lang w:val="en-US" w:eastAsia="zh-CN"/>
        </w:rPr>
        <w:t>项目</w:t>
      </w:r>
      <w:r>
        <w:rPr>
          <w:rFonts w:hint="eastAsia"/>
        </w:rPr>
        <w:t>”按钮，可删除该项目，如下图：</w:t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274945" cy="1066800"/>
            <wp:effectExtent l="0" t="0" r="8255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注：只有“编辑中”状态下的项目才允许删除。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95" w:name="_Toc27572"/>
      <w:r>
        <w:rPr>
          <w:rFonts w:hint="eastAsia"/>
          <w:lang w:val="en-US" w:eastAsia="zh-CN"/>
        </w:rPr>
        <w:t>进入工作台</w:t>
      </w:r>
      <w:bookmarkEnd w:id="95"/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hint="eastAsia" w:ascii="宋体" w:hAnsi="宋体"/>
          <w:b w:val="0"/>
          <w:bCs/>
          <w:lang w:val="en-US" w:eastAsia="zh-CN"/>
        </w:rPr>
        <w:t>排污权</w:t>
      </w:r>
      <w:r>
        <w:rPr>
          <w:rFonts w:hint="eastAsia"/>
          <w:b w:val="0"/>
          <w:bCs/>
          <w:lang w:val="en-US" w:eastAsia="zh-CN"/>
        </w:rPr>
        <w:t>项</w:t>
      </w:r>
      <w:r>
        <w:rPr>
          <w:rFonts w:hint="eastAsia"/>
          <w:lang w:val="en-US" w:eastAsia="zh-CN"/>
        </w:rPr>
        <w:t>目登记新增完毕</w:t>
      </w:r>
      <w:r>
        <w:rPr>
          <w:rFonts w:hint="eastAsia" w:ascii="宋体" w:hAnsi="宋体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hint="eastAsia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 w:val="0"/>
          <w:bCs/>
          <w:lang w:eastAsia="zh-CN"/>
        </w:rPr>
        <w:t>后续操作流程在工作台进行</w:t>
      </w:r>
      <w:r>
        <w:rPr>
          <w:rFonts w:hint="eastAsia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bidi w:val="0"/>
      </w:pPr>
      <w:r>
        <w:rPr>
          <w:rFonts w:hint="eastAsia"/>
          <w:lang w:val="en-US" w:eastAsia="zh-CN"/>
        </w:rPr>
        <w:t>1、首页工作台列表中，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点击“排污权交易”菜单，</w:t>
      </w:r>
      <w:r>
        <w:rPr>
          <w:rFonts w:hint="eastAsia"/>
          <w:lang w:val="en-US" w:eastAsia="zh-CN"/>
        </w:rPr>
        <w:t>选择需要操作的标的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，如下图：</w:t>
      </w:r>
      <w:r>
        <w:drawing>
          <wp:inline distT="0" distB="0" distL="114300" distR="114300">
            <wp:extent cx="5266690" cy="1846580"/>
            <wp:effectExtent l="0" t="0" r="3810" b="762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/>
          <w:lang w:eastAsia="zh-CN"/>
        </w:rPr>
      </w:pPr>
      <w:r>
        <w:rPr>
          <w:rFonts w:hint="eastAsia"/>
          <w:lang w:eastAsia="zh-CN"/>
        </w:rPr>
        <w:t>注：可通过搜索模块，和状态筛选模块来查找需要操作的</w:t>
      </w:r>
      <w:r>
        <w:rPr>
          <w:rFonts w:hint="eastAsia"/>
          <w:lang w:val="en-US" w:eastAsia="zh-CN"/>
        </w:rPr>
        <w:t>标的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2、点击“进入工作台”按钮，进入工作台流程页面，如下图：</w:t>
      </w:r>
      <w:r>
        <w:drawing>
          <wp:inline distT="0" distB="0" distL="114300" distR="114300">
            <wp:extent cx="5275580" cy="1832610"/>
            <wp:effectExtent l="0" t="0" r="7620" b="889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7485" cy="2112645"/>
            <wp:effectExtent l="0" t="0" r="5715" b="825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r>
        <w:rPr>
          <w:rFonts w:hint="eastAsia"/>
          <w:lang w:val="en-US" w:eastAsia="zh-CN"/>
        </w:rPr>
        <w:t>排污权转让公告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ascii="宋体" w:hAnsi="宋体"/>
        </w:rPr>
      </w:pPr>
      <w:r>
        <w:rPr>
          <w:rFonts w:hint="eastAsia" w:ascii="宋体" w:hAnsi="宋体"/>
          <w:b/>
          <w:bCs w:val="0"/>
          <w:lang w:val="en-US" w:eastAsia="zh-CN"/>
        </w:rPr>
        <w:t>前提条件：</w:t>
      </w:r>
      <w:r>
        <w:rPr>
          <w:rFonts w:hint="eastAsia" w:ascii="宋体" w:hAnsi="宋体"/>
          <w:b w:val="0"/>
          <w:bCs/>
          <w:lang w:eastAsia="zh-CN"/>
        </w:rPr>
        <w:t>排污权</w:t>
      </w:r>
      <w:r>
        <w:rPr>
          <w:rFonts w:hint="eastAsia" w:ascii="宋体" w:hAnsi="宋体"/>
          <w:bCs/>
        </w:rPr>
        <w:t>项目</w:t>
      </w:r>
      <w:r>
        <w:rPr>
          <w:rFonts w:hint="eastAsia" w:ascii="宋体" w:hAnsi="宋体"/>
          <w:bCs/>
          <w:lang w:eastAsia="zh-CN"/>
        </w:rPr>
        <w:t>登记</w:t>
      </w:r>
      <w:r>
        <w:rPr>
          <w:rFonts w:hint="eastAsia" w:ascii="宋体" w:hAnsi="宋体"/>
          <w:bCs/>
        </w:rPr>
        <w:t>新增完毕。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hint="eastAsia"/>
          <w:lang w:val="en-US"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 w:val="0"/>
          <w:bCs/>
          <w:lang w:val="en-US" w:eastAsia="zh-CN"/>
        </w:rPr>
        <w:t>编制</w:t>
      </w:r>
      <w:r>
        <w:rPr>
          <w:rFonts w:hint="eastAsia"/>
          <w:lang w:val="en-US" w:eastAsia="zh-CN"/>
        </w:rPr>
        <w:t>排污权转让公告。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pStyle w:val="19"/>
        <w:numPr>
          <w:ilvl w:val="0"/>
          <w:numId w:val="0"/>
        </w:numPr>
        <w:ind w:firstLine="420" w:firstLineChars="200"/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/>
          <w:lang w:eastAsia="zh-CN"/>
        </w:rPr>
        <w:t>工作台页面，点击</w:t>
      </w:r>
      <w:r>
        <w:rPr>
          <w:rFonts w:hint="eastAsia" w:asciiTheme="minorEastAsia" w:hAnsiTheme="minorEastAsia" w:eastAsiaTheme="minorEastAsia" w:cstheme="minorEastAsia"/>
        </w:rPr>
        <w:t>“</w:t>
      </w:r>
      <w:r>
        <w:rPr>
          <w:rFonts w:hint="eastAsia"/>
        </w:rPr>
        <w:t>项目管理</w:t>
      </w:r>
      <w:r>
        <w:rPr>
          <w:rFonts w:hint="eastAsia"/>
          <w:lang w:eastAsia="zh-CN"/>
        </w:rPr>
        <w:t>—</w:t>
      </w:r>
      <w:r>
        <w:rPr>
          <w:rFonts w:hint="eastAsia"/>
          <w:lang w:val="en-US" w:eastAsia="zh-CN"/>
        </w:rPr>
        <w:t>排污权转让公告</w:t>
      </w:r>
      <w:r>
        <w:rPr>
          <w:rFonts w:hint="eastAsia" w:asciiTheme="minorEastAsia" w:hAnsiTheme="minorEastAsia" w:eastAsiaTheme="minorEastAsia" w:cstheme="minorEastAsia"/>
        </w:rPr>
        <w:t>”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菜单</w:t>
      </w:r>
      <w:r>
        <w:t>，</w:t>
      </w: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进入编制排污权转让公告页面，如下图：</w:t>
      </w:r>
      <w:r>
        <w:drawing>
          <wp:inline distT="0" distB="0" distL="114300" distR="114300">
            <wp:extent cx="5270500" cy="2353945"/>
            <wp:effectExtent l="0" t="0" r="0" b="825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ind w:left="420"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2、填写排污权转让公告页面信息，如下图：</w:t>
      </w:r>
    </w:p>
    <w:p>
      <w:pPr>
        <w:pStyle w:val="19"/>
        <w:numPr>
          <w:ilvl w:val="0"/>
          <w:numId w:val="0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2322830"/>
            <wp:effectExtent l="0" t="0" r="0" b="127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/>
        </w:rPr>
      </w:pPr>
      <w:r>
        <w:rPr>
          <w:rFonts w:hint="eastAsia"/>
        </w:rPr>
        <w:t>注：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/>
          <w:lang w:eastAsia="zh-CN"/>
        </w:rPr>
      </w:pPr>
      <w:r>
        <w:rPr>
          <w:rFonts w:hint="eastAsia"/>
          <w:lang w:eastAsia="zh-CN"/>
        </w:rPr>
        <w:t>①</w:t>
      </w:r>
      <w:r>
        <w:rPr>
          <w:rFonts w:hint="eastAsia"/>
        </w:rPr>
        <w:t>公告发布截至时间不能早于公告发布开始时间</w:t>
      </w:r>
      <w:r>
        <w:rPr>
          <w:rFonts w:hint="eastAsia"/>
          <w:lang w:eastAsia="zh-CN"/>
        </w:rPr>
        <w:t>，公告</w:t>
      </w:r>
      <w:r>
        <w:rPr>
          <w:rFonts w:hint="eastAsia"/>
        </w:rPr>
        <w:t>开始时间必须早于保证金截止时间，</w:t>
      </w:r>
      <w:r>
        <w:rPr>
          <w:rFonts w:hint="eastAsia"/>
          <w:lang w:eastAsia="zh-CN"/>
        </w:rPr>
        <w:t>公告</w:t>
      </w:r>
      <w:r>
        <w:rPr>
          <w:rFonts w:hint="eastAsia"/>
        </w:rPr>
        <w:t>截止时间必须晚于保证金截止时间</w:t>
      </w:r>
      <w:r>
        <w:rPr>
          <w:rFonts w:hint="eastAsia"/>
          <w:lang w:eastAsia="zh-CN"/>
        </w:rPr>
        <w:t>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②</w:t>
      </w:r>
      <w:r>
        <w:rPr>
          <w:rFonts w:hint="eastAsia"/>
          <w:lang w:val="en-US" w:eastAsia="zh-CN"/>
        </w:rPr>
        <w:t>报名是否审核，选择是，报名时需要在报名审核模块审核，选择否，报名时就不需要进行资格审核。</w:t>
      </w:r>
    </w:p>
    <w:p>
      <w:pPr>
        <w:numPr>
          <w:ilvl w:val="0"/>
          <w:numId w:val="0"/>
        </w:numPr>
        <w:tabs>
          <w:tab w:val="left" w:pos="1108"/>
        </w:tabs>
        <w:spacing w:line="360" w:lineRule="auto"/>
        <w:ind w:leftChars="200"/>
        <w:jc w:val="left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附件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信息中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选择相关文件进行上传，如下图：</w:t>
      </w:r>
    </w:p>
    <w:p>
      <w:pPr>
        <w:numPr>
          <w:ilvl w:val="0"/>
          <w:numId w:val="0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3675" cy="2232660"/>
            <wp:effectExtent l="0" t="0" r="9525" b="2540"/>
            <wp:docPr id="5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default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4、点击“</w:t>
      </w:r>
      <w:r>
        <w:rPr>
          <w:rFonts w:hint="eastAsia"/>
        </w:rPr>
        <w:t>修改保存”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，则暂时不提交，该</w:t>
      </w:r>
      <w:r>
        <w:rPr>
          <w:rFonts w:hint="eastAsia"/>
          <w:lang w:val="en-US" w:eastAsia="zh-CN"/>
        </w:rPr>
        <w:t>项目</w:t>
      </w:r>
      <w:r>
        <w:rPr>
          <w:rFonts w:hint="eastAsia"/>
        </w:rPr>
        <w:t>为</w:t>
      </w:r>
      <w:r>
        <w:rPr>
          <w:rFonts w:hint="eastAsia"/>
          <w:lang w:eastAsia="zh-CN"/>
        </w:rPr>
        <w:t>“</w:t>
      </w:r>
      <w:r>
        <w:rPr>
          <w:rFonts w:hint="eastAsia"/>
        </w:rPr>
        <w:t>编辑</w:t>
      </w:r>
      <w:r>
        <w:rPr>
          <w:rFonts w:hint="eastAsia"/>
          <w:lang w:val="en-US" w:eastAsia="zh-CN"/>
        </w:rPr>
        <w:t>中</w:t>
      </w:r>
      <w:r>
        <w:rPr>
          <w:rFonts w:hint="eastAsia"/>
          <w:lang w:eastAsia="zh-CN"/>
        </w:rPr>
        <w:t>”</w:t>
      </w:r>
      <w:r>
        <w:rPr>
          <w:rFonts w:hint="eastAsia"/>
        </w:rPr>
        <w:t>状态，以后可以修改再提交审核</w:t>
      </w:r>
      <w:r>
        <w:rPr>
          <w:rFonts w:hint="eastAsia"/>
          <w:lang w:eastAsia="zh-CN"/>
        </w:rPr>
        <w:t>。</w:t>
      </w:r>
      <w:r>
        <w:rPr>
          <w:rFonts w:hint="eastAsia"/>
        </w:rPr>
        <w:t>点击“提交信息”按钮，</w:t>
      </w:r>
      <w:r>
        <w:rPr>
          <w:rFonts w:hint="eastAsia"/>
          <w:lang w:eastAsia="zh-CN"/>
        </w:rPr>
        <w:t>弹出“请输入意见”框，</w:t>
      </w:r>
      <w:r>
        <w:rPr>
          <w:rFonts w:hint="eastAsia"/>
          <w:lang w:val="en-US" w:eastAsia="zh-CN"/>
        </w:rPr>
        <w:t>输入意见后</w:t>
      </w:r>
      <w:r>
        <w:rPr>
          <w:rFonts w:hint="eastAsia"/>
          <w:lang w:eastAsia="zh-CN"/>
        </w:rPr>
        <w:t>点击“确认提交”按钮，</w:t>
      </w:r>
      <w:r>
        <w:rPr>
          <w:rFonts w:hint="eastAsia"/>
        </w:rPr>
        <w:t>提交交易平台审核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该项目为“待审核”状态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6215" cy="2121535"/>
            <wp:effectExtent l="0" t="0" r="6985" b="1206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93"/>
    <w:bookmarkEnd w:id="94"/>
    <w:p>
      <w:pPr>
        <w:pStyle w:val="3"/>
        <w:bidi w:val="0"/>
      </w:pPr>
      <w:bookmarkStart w:id="96" w:name="_Toc19343"/>
      <w:bookmarkStart w:id="97" w:name="_Toc8696"/>
      <w:r>
        <w:rPr>
          <w:rFonts w:hint="eastAsia"/>
          <w:lang w:val="en-US" w:eastAsia="zh-CN"/>
        </w:rPr>
        <w:t>交易结束</w:t>
      </w:r>
      <w:bookmarkEnd w:id="96"/>
      <w:bookmarkEnd w:id="97"/>
    </w:p>
    <w:p>
      <w:pPr>
        <w:pStyle w:val="4"/>
        <w:bidi w:val="0"/>
      </w:pPr>
      <w:bookmarkStart w:id="98" w:name="_Toc5932"/>
      <w:bookmarkStart w:id="99" w:name="_Toc27854"/>
      <w:r>
        <w:rPr>
          <w:rFonts w:hint="eastAsia"/>
          <w:lang w:val="en-US" w:eastAsia="zh-CN"/>
        </w:rPr>
        <w:t>成交公告备案</w:t>
      </w:r>
      <w:bookmarkEnd w:id="98"/>
      <w:bookmarkEnd w:id="99"/>
    </w:p>
    <w:p>
      <w:pPr>
        <w:ind w:firstLine="422"/>
        <w:rPr>
          <w:rFonts w:hint="eastAsia"/>
        </w:rPr>
      </w:pPr>
      <w:r>
        <w:rPr>
          <w:rFonts w:ascii="宋体" w:hAnsi="宋体"/>
          <w:b/>
        </w:rPr>
        <w:t>前提条件</w:t>
      </w:r>
      <w:r>
        <w:rPr>
          <w:rFonts w:hint="eastAsia" w:ascii="宋体" w:hAnsi="宋体"/>
          <w:b/>
        </w:rPr>
        <w:t>：</w:t>
      </w:r>
      <w:r>
        <w:rPr>
          <w:rFonts w:hint="eastAsia"/>
        </w:rPr>
        <w:t>同步</w:t>
      </w:r>
      <w:r>
        <w:t>竞价结果后，且</w:t>
      </w:r>
      <w:r>
        <w:rPr>
          <w:rFonts w:hint="eastAsia"/>
          <w:lang w:eastAsia="zh-CN"/>
        </w:rPr>
        <w:t>转让</w:t>
      </w:r>
      <w:r>
        <w:t>公告截止时间已到</w:t>
      </w:r>
      <w:r>
        <w:rPr>
          <w:rFonts w:hint="eastAsia"/>
          <w:lang w:eastAsia="zh-CN"/>
        </w:rPr>
        <w:t>（交易方式为拍卖的项目，未设置竞价规则的情况下，只需转让公告截止时间到了，也可新增成交公告备案成功）</w:t>
      </w:r>
      <w:r>
        <w:rPr>
          <w:rFonts w:hint="eastAsia"/>
        </w:rPr>
        <w:t>。</w:t>
      </w:r>
    </w:p>
    <w:p>
      <w:pPr>
        <w:ind w:firstLine="422"/>
        <w:rPr>
          <w:rFonts w:hint="eastAsia"/>
          <w:lang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/>
        </w:rPr>
        <w:t>新增成交公告备案</w:t>
      </w:r>
      <w:r>
        <w:rPr>
          <w:rFonts w:hint="eastAsia"/>
          <w:lang w:eastAsia="zh-CN"/>
        </w:rPr>
        <w:t>。</w:t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  <w:lang w:eastAsia="zh-CN"/>
        </w:rPr>
        <w:t>工作台页面，点击</w:t>
      </w:r>
      <w:r>
        <w:rPr>
          <w:rFonts w:hint="eastAsia" w:asciiTheme="minorEastAsia" w:hAnsiTheme="minorEastAsia" w:eastAsiaTheme="minorEastAsia" w:cstheme="minorEastAsia"/>
        </w:rPr>
        <w:t>“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交易结束</w:t>
      </w:r>
      <w:r>
        <w:rPr>
          <w:rFonts w:hint="eastAsia"/>
          <w:lang w:eastAsia="zh-CN"/>
        </w:rPr>
        <w:t>—</w:t>
      </w:r>
      <w:r>
        <w:rPr>
          <w:rFonts w:hint="eastAsia"/>
          <w:lang w:val="en-US" w:eastAsia="zh-CN"/>
        </w:rPr>
        <w:t>成交公告备案</w:t>
      </w:r>
      <w:r>
        <w:rPr>
          <w:rFonts w:hint="eastAsia" w:asciiTheme="minorEastAsia" w:hAnsiTheme="minorEastAsia" w:eastAsiaTheme="minorEastAsia" w:cstheme="minorEastAsia"/>
        </w:rPr>
        <w:t>”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菜单</w:t>
      </w:r>
      <w:r>
        <w:t>，</w:t>
      </w: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进入编制成交公告备案页面，如下图：</w:t>
      </w:r>
      <w:r>
        <w:drawing>
          <wp:inline distT="0" distB="0" distL="114300" distR="114300">
            <wp:extent cx="5274310" cy="2185035"/>
            <wp:effectExtent l="0" t="0" r="8890" b="1206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/>
        </w:rPr>
      </w:pPr>
      <w:r>
        <w:rPr>
          <w:rFonts w:hint="eastAsia"/>
          <w:lang w:val="en-US" w:eastAsia="zh-CN"/>
        </w:rPr>
        <w:t>2、成交信息列表中，</w:t>
      </w:r>
      <w:r>
        <w:rPr>
          <w:rFonts w:hint="eastAsia"/>
        </w:rPr>
        <w:t>点击“</w:t>
      </w:r>
      <w:r>
        <w:rPr>
          <w:rFonts w:hint="eastAsia"/>
          <w:lang w:eastAsia="zh-CN"/>
        </w:rPr>
        <w:t>操作</w:t>
      </w:r>
      <w:r>
        <w:rPr>
          <w:rFonts w:hint="eastAsia"/>
        </w:rPr>
        <w:t>”按钮，弹出</w:t>
      </w:r>
      <w:r>
        <w:rPr>
          <w:rFonts w:hint="eastAsia"/>
          <w:lang w:val="en-US" w:eastAsia="zh-CN"/>
        </w:rPr>
        <w:t>修改</w:t>
      </w:r>
      <w:r>
        <w:rPr>
          <w:rFonts w:hint="eastAsia"/>
          <w:lang w:eastAsia="zh-CN"/>
        </w:rPr>
        <w:t>成交单位</w:t>
      </w:r>
      <w:r>
        <w:rPr>
          <w:rFonts w:hint="eastAsia"/>
        </w:rPr>
        <w:t>页面，如下图：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5580" cy="1642745"/>
            <wp:effectExtent l="0" t="0" r="7620" b="825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1623695"/>
            <wp:effectExtent l="0" t="0" r="2540" b="190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t>注：同步过竞价结果的项目，成交单位信息会自动读取数据，可修改，具体规则如下：</w:t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①报名总人数 - 报价总人数≥2时，报价不做处理，同步竞价结果中显示最高价单位数据，成交公告中，在满足购买量的前提下，读取报过价的单位，按价高者依次中标；</w:t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②报名总人数 - 报价总人数≤1时,排除报价排名最后的单位，同步竞价结果中显示最高价单位数据，成交公告获取成交单位时，排污未报价、及报价最低的单位，其他单位在满足购买量的前提下，按价高者依次中标；</w:t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③手动选择成交单位的话不需满足以上逻辑，只需满足购买量限制。</w:t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④特殊情况，1个人报名，1个人报价的情况下，其实是流标的，或者2人报名，1人报价，也属于流标。</w:t>
      </w:r>
    </w:p>
    <w:p>
      <w:pPr>
        <w:numPr>
          <w:ilvl w:val="0"/>
          <w:numId w:val="0"/>
        </w:numPr>
        <w:ind w:leftChars="20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点击“</w:t>
      </w:r>
      <w:r>
        <w:rPr>
          <w:rFonts w:hint="eastAsia"/>
          <w:lang w:eastAsia="zh-CN"/>
        </w:rPr>
        <w:t>新增单位</w:t>
      </w:r>
      <w:r>
        <w:rPr>
          <w:rFonts w:hint="eastAsia"/>
        </w:rPr>
        <w:t>”按钮，</w:t>
      </w:r>
      <w:r>
        <w:rPr>
          <w:rFonts w:hint="eastAsia"/>
          <w:lang w:eastAsia="zh-CN"/>
        </w:rPr>
        <w:t>弹出新增成交单位页面</w:t>
      </w:r>
      <w:r>
        <w:rPr>
          <w:rFonts w:hint="eastAsia"/>
        </w:rPr>
        <w:t>，如下图</w:t>
      </w:r>
      <w:r>
        <w:rPr>
          <w:rFonts w:hint="eastAsia"/>
          <w:lang w:eastAsia="zh-CN"/>
        </w:rPr>
        <w:t>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5580" cy="1602105"/>
            <wp:effectExtent l="0" t="0" r="7620" b="1079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4、选择成交单位后，成交单位列表中显示该单位信息，如下图：</w:t>
      </w:r>
    </w:p>
    <w:p>
      <w:pPr>
        <w:numPr>
          <w:ilvl w:val="0"/>
          <w:numId w:val="0"/>
        </w:numPr>
        <w:ind w:left="420" w:hanging="420" w:hangingChars="200"/>
      </w:pPr>
      <w:r>
        <w:drawing>
          <wp:inline distT="0" distB="0" distL="114300" distR="114300">
            <wp:extent cx="5267960" cy="784225"/>
            <wp:effectExtent l="0" t="0" r="2540" b="317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注：满足成交吨数限制的情况下，可以新增多个成交单位。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5、成交单位列表中，选择成交单位后点击“删除单位”按钮可以删除该成交单位，如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下图：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6850" cy="724535"/>
            <wp:effectExtent l="0" t="0" r="6350" b="1206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6、点击“添加保存”按钮，保存成功，成交信息列表中显示新增的成交单位信息，如下图：</w:t>
      </w:r>
      <w:r>
        <w:drawing>
          <wp:inline distT="0" distB="0" distL="114300" distR="114300">
            <wp:extent cx="5274310" cy="1736725"/>
            <wp:effectExtent l="0" t="0" r="8890" b="317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lang w:eastAsia="zh-CN"/>
        </w:rPr>
        <w:t>注：未进行竞价的项目，新增成交单位后，成交报价处显示“暂无报价”，参加竞价的项目，会显示竞价数据。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7、点击“</w:t>
      </w:r>
      <w:r>
        <w:rPr>
          <w:rFonts w:hint="eastAsia"/>
        </w:rPr>
        <w:t>修改保存”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，则暂时不提交，该</w:t>
      </w:r>
      <w:r>
        <w:rPr>
          <w:rFonts w:hint="eastAsia"/>
          <w:lang w:val="en-US" w:eastAsia="zh-CN"/>
        </w:rPr>
        <w:t>项目</w:t>
      </w:r>
      <w:r>
        <w:rPr>
          <w:rFonts w:hint="eastAsia"/>
        </w:rPr>
        <w:t>为</w:t>
      </w:r>
      <w:r>
        <w:rPr>
          <w:rFonts w:hint="eastAsia"/>
          <w:lang w:eastAsia="zh-CN"/>
        </w:rPr>
        <w:t>“</w:t>
      </w:r>
      <w:r>
        <w:rPr>
          <w:rFonts w:hint="eastAsia"/>
        </w:rPr>
        <w:t>编辑</w:t>
      </w:r>
      <w:r>
        <w:rPr>
          <w:rFonts w:hint="eastAsia"/>
          <w:lang w:val="en-US" w:eastAsia="zh-CN"/>
        </w:rPr>
        <w:t>中</w:t>
      </w:r>
      <w:r>
        <w:rPr>
          <w:rFonts w:hint="eastAsia"/>
          <w:lang w:eastAsia="zh-CN"/>
        </w:rPr>
        <w:t>”</w:t>
      </w:r>
      <w:r>
        <w:rPr>
          <w:rFonts w:hint="eastAsia"/>
        </w:rPr>
        <w:t>状态，以后可以修改再提交审核</w:t>
      </w:r>
      <w:r>
        <w:rPr>
          <w:rFonts w:hint="eastAsia"/>
          <w:lang w:eastAsia="zh-CN"/>
        </w:rPr>
        <w:t>。</w:t>
      </w:r>
      <w:r>
        <w:rPr>
          <w:rFonts w:hint="eastAsia"/>
        </w:rPr>
        <w:t>点击“提交信息”按钮，</w:t>
      </w:r>
      <w:r>
        <w:rPr>
          <w:rFonts w:hint="eastAsia"/>
          <w:lang w:eastAsia="zh-CN"/>
        </w:rPr>
        <w:t>弹出“请输入意见”框，</w:t>
      </w:r>
      <w:r>
        <w:rPr>
          <w:rFonts w:hint="eastAsia"/>
          <w:lang w:val="en-US" w:eastAsia="zh-CN"/>
        </w:rPr>
        <w:t>输入意见后</w:t>
      </w:r>
      <w:r>
        <w:rPr>
          <w:rFonts w:hint="eastAsia"/>
          <w:lang w:eastAsia="zh-CN"/>
        </w:rPr>
        <w:t>点击“确认提交”按钮，</w:t>
      </w:r>
      <w:r>
        <w:rPr>
          <w:rFonts w:hint="eastAsia"/>
        </w:rPr>
        <w:t>提交交易平台审核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该项目为“待审核”状态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如下图：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2018030"/>
            <wp:effectExtent l="0" t="0" r="10160" b="1270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20" w:firstLineChars="200"/>
        <w:jc w:val="left"/>
        <w:rPr>
          <w:rFonts w:hint="default"/>
          <w:lang w:val="en-US" w:eastAsia="zh-CN"/>
        </w:rPr>
      </w:pPr>
    </w:p>
    <w:p>
      <w:pPr>
        <w:pStyle w:val="4"/>
        <w:bidi w:val="0"/>
      </w:pPr>
      <w:bookmarkStart w:id="100" w:name="_Toc24590"/>
      <w:r>
        <w:rPr>
          <w:rFonts w:hint="eastAsia"/>
          <w:lang w:eastAsia="zh-CN"/>
        </w:rPr>
        <w:t>交易鉴证</w:t>
      </w:r>
      <w:bookmarkEnd w:id="100"/>
    </w:p>
    <w:p>
      <w:pPr>
        <w:ind w:firstLine="422"/>
        <w:rPr>
          <w:rFonts w:hint="eastAsia" w:eastAsia="宋体"/>
          <w:lang w:eastAsia="zh-CN"/>
        </w:rPr>
      </w:pPr>
      <w:r>
        <w:rPr>
          <w:b/>
        </w:rPr>
        <w:t>前提条件</w:t>
      </w:r>
      <w:r>
        <w:rPr>
          <w:rFonts w:hint="eastAsia"/>
          <w:b/>
        </w:rPr>
        <w:t>：</w:t>
      </w:r>
      <w:r>
        <w:rPr>
          <w:rFonts w:hint="eastAsia"/>
          <w:b w:val="0"/>
          <w:bCs/>
          <w:lang w:eastAsia="zh-CN"/>
        </w:rPr>
        <w:t>交易中心新增完交易鉴证，且项目为该代理发起项目</w:t>
      </w:r>
      <w:r>
        <w:rPr>
          <w:rFonts w:hint="eastAsia"/>
          <w:lang w:eastAsia="zh-CN"/>
        </w:rPr>
        <w:t>。</w:t>
      </w:r>
    </w:p>
    <w:p>
      <w:pPr>
        <w:ind w:firstLine="422"/>
      </w:pPr>
      <w:r>
        <w:rPr>
          <w:b/>
        </w:rPr>
        <w:t>基本功能：</w:t>
      </w:r>
      <w:r>
        <w:rPr>
          <w:rFonts w:hint="eastAsia"/>
          <w:lang w:eastAsia="zh-CN"/>
        </w:rPr>
        <w:t>查看交易鉴证信息</w:t>
      </w:r>
      <w:r>
        <w:rPr>
          <w:rFonts w:hint="eastAsia"/>
        </w:rPr>
        <w:t>。</w:t>
      </w:r>
    </w:p>
    <w:p>
      <w:pPr>
        <w:ind w:left="0" w:leftChars="0" w:firstLine="422" w:firstLineChars="200"/>
        <w:rPr>
          <w:b/>
        </w:rPr>
      </w:pPr>
      <w:r>
        <w:rPr>
          <w:b/>
        </w:rPr>
        <w:t>操作步骤：</w:t>
      </w:r>
    </w:p>
    <w:p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点击“交易结束－</w:t>
      </w:r>
      <w:r>
        <w:rPr>
          <w:rFonts w:hint="eastAsia"/>
          <w:lang w:eastAsia="zh-CN"/>
        </w:rPr>
        <w:t>交易鉴证</w:t>
      </w:r>
      <w:r>
        <w:rPr>
          <w:rFonts w:hint="eastAsia"/>
        </w:rPr>
        <w:t>”</w:t>
      </w:r>
      <w:r>
        <w:rPr>
          <w:rFonts w:hint="eastAsia"/>
          <w:lang w:val="en-US" w:eastAsia="zh-CN"/>
        </w:rPr>
        <w:t>菜单，进入交易鉴证页面</w:t>
      </w:r>
      <w:r>
        <w:rPr>
          <w:rFonts w:hint="eastAsia"/>
        </w:rPr>
        <w:t>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hanging="420" w:hangingChars="200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216785"/>
            <wp:effectExtent l="0" t="0" r="10795" b="5715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注：交易鉴证主要展示各标的交易结果信息。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2、点击对应标的信息中的打印按钮，弹出“打印交易鉴证书”页面，如下图：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5268595" cy="2678430"/>
            <wp:effectExtent l="0" t="0" r="1905" b="1270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default" w:eastAsia="宋体"/>
          <w:lang w:val="en-US" w:eastAsia="zh-CN"/>
        </w:rPr>
      </w:pP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 w:eastAsia="宋体"/>
          <w:lang w:val="en-US" w:eastAsia="zh-CN"/>
        </w:rPr>
      </w:pPr>
    </w:p>
    <w:p/>
    <w:p>
      <w:pPr>
        <w:ind w:left="0" w:leftChars="0" w:firstLine="0" w:firstLineChars="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single" w:color="A5A5A5" w:themeColor="accent3" w:sz="24" w:space="5"/>
      </w:pBdr>
      <w:wordWrap w:val="0"/>
      <w:spacing w:line="240" w:lineRule="auto"/>
      <w:ind w:firstLine="360"/>
      <w:jc w:val="right"/>
      <w:rPr>
        <w:rFonts w:hint="default" w:eastAsia="宋体"/>
        <w:lang w:val="en-US" w:eastAsia="zh-CN"/>
      </w:rPr>
    </w:pPr>
    <w:sdt>
      <w:sdtPr>
        <w:rPr>
          <w:lang w:val="zh-CN"/>
        </w:rPr>
        <w:alias w:val="公司"/>
        <w:id w:val="270665196"/>
        <w:placeholder>
          <w:docPart w:val="E47142489F0349F3BCDDB670B94A6DF6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>
        <w:rPr>
          <w:lang w:val="zh-CN"/>
        </w:rPr>
      </w:sdtEndPr>
      <w:sdtContent>
        <w:r>
          <w:rPr>
            <w:rFonts w:hint="eastAsia"/>
            <w:lang w:val="zh-CN"/>
          </w:rPr>
          <w:t xml:space="preserve">江苏国泰新点软件有限公司  0512-58188000                   </w:t>
        </w:r>
      </w:sdtContent>
    </w:sdt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rPr>
        <w:lang w:val="zh-CN"/>
      </w:rPr>
      <w:t>/</w:t>
    </w:r>
    <w:r>
      <w:rPr>
        <w:rFonts w:hint="eastAsia"/>
        <w:lang w:val="en-US" w:eastAsia="zh-CN"/>
      </w:rPr>
      <w:t>28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thickThinSmallGap" w:color="622423" w:sz="24" w:space="1"/>
      </w:pBdr>
      <w:spacing w:line="240" w:lineRule="auto"/>
      <w:ind w:firstLine="720" w:firstLineChars="400"/>
      <w:jc w:val="left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13970</wp:posOffset>
          </wp:positionH>
          <wp:positionV relativeFrom="paragraph">
            <wp:posOffset>36195</wp:posOffset>
          </wp:positionV>
          <wp:extent cx="446405" cy="115570"/>
          <wp:effectExtent l="0" t="0" r="10795" b="11430"/>
          <wp:wrapNone/>
          <wp:docPr id="1" name="图片 6" descr="E:\操作手册\产权图片\图片2.png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6" descr="E:\操作手册\产权图片\图片2.png图片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6405" cy="1155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lang w:val="en-US" w:eastAsia="zh-CN"/>
      </w:rPr>
      <w:t>排污权</w:t>
    </w:r>
    <w:r>
      <w:rPr>
        <w:rFonts w:hint="eastAsia" w:ascii="宋体" w:hAnsi="宋体"/>
        <w:u w:val="none"/>
        <w:lang w:val="en-US" w:eastAsia="zh-CN"/>
      </w:rPr>
      <w:t>交易拍卖代理</w:t>
    </w:r>
    <w:r>
      <w:rPr>
        <w:rFonts w:hint="eastAsia" w:ascii="Cambria" w:hAnsi="Cambria"/>
      </w:rPr>
      <w:t xml:space="preserve">操作手册        </w:t>
    </w:r>
    <w:r>
      <w:t>CS-XM-</w:t>
    </w:r>
    <w:r>
      <w:rPr>
        <w:rFonts w:hint="eastAsia"/>
      </w:rPr>
      <w:t>CZSC</w:t>
    </w:r>
    <w:r>
      <w:rPr>
        <w:rFonts w:hint="eastAsia"/>
        <w:lang w:val="en-US" w:eastAsia="zh-CN"/>
      </w:rPr>
      <w:t xml:space="preserve"> </w:t>
    </w:r>
    <w:r>
      <w:rPr>
        <w:rFonts w:hint="eastAsia" w:asciiTheme="minorEastAsia" w:hAnsiTheme="minorEastAsia" w:eastAsiaTheme="minorEastAsia"/>
        <w:color w:val="000000"/>
      </w:rPr>
      <w:t>张家港</w:t>
    </w:r>
    <w:r>
      <w:rPr>
        <w:rFonts w:hint="eastAsia" w:eastAsia="微软雅黑"/>
        <w:color w:val="000000"/>
      </w:rPr>
      <w:t>201</w:t>
    </w:r>
    <w:r>
      <w:rPr>
        <w:rFonts w:hint="eastAsia" w:eastAsia="微软雅黑"/>
        <w:color w:val="000000"/>
        <w:lang w:val="en-US" w:eastAsia="zh-CN"/>
      </w:rPr>
      <w:t>8011807</w:t>
    </w:r>
    <w:r>
      <w:rPr>
        <w:rFonts w:hint="eastAsia"/>
        <w:color w:val="000000"/>
      </w:rPr>
      <w:t>-</w:t>
    </w:r>
    <w:r>
      <w:rPr>
        <w:rFonts w:hint="eastAsia"/>
        <w:color w:val="000000"/>
        <w:lang w:val="en-US" w:eastAsia="zh-CN"/>
      </w:rPr>
      <w:t>PWQJY7130302</w:t>
    </w:r>
    <w:r>
      <w:t xml:space="preserve">  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8FF440"/>
    <w:multiLevelType w:val="singleLevel"/>
    <w:tmpl w:val="AB8FF44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E3D69C1"/>
    <w:multiLevelType w:val="multilevel"/>
    <w:tmpl w:val="3E3D69C1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2">
    <w:nsid w:val="49DE1790"/>
    <w:multiLevelType w:val="singleLevel"/>
    <w:tmpl w:val="49DE179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kMDBiODhiN2ZkMmU0ZWRmMDMzMzg3NmQ0MTViMmQifQ=="/>
  </w:docVars>
  <w:rsids>
    <w:rsidRoot w:val="131209DC"/>
    <w:rsid w:val="131209DC"/>
    <w:rsid w:val="13AD61A4"/>
    <w:rsid w:val="19323981"/>
    <w:rsid w:val="27A569DE"/>
    <w:rsid w:val="2F32646D"/>
    <w:rsid w:val="43CF584E"/>
    <w:rsid w:val="5205119B"/>
    <w:rsid w:val="58C62323"/>
    <w:rsid w:val="59E432B2"/>
    <w:rsid w:val="69390F9C"/>
    <w:rsid w:val="76532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autoRedefine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character" w:default="1" w:styleId="13">
    <w:name w:val="Default Paragraph Font"/>
    <w:semiHidden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theme="minorHAnsi"/>
      <w:iCs/>
      <w:szCs w:val="20"/>
    </w:rPr>
  </w:style>
  <w:style w:type="paragraph" w:styleId="7">
    <w:name w:val="footer"/>
    <w:basedOn w:val="1"/>
    <w:autoRedefine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autoRedefine/>
    <w:qFormat/>
    <w:uiPriority w:val="39"/>
    <w:pPr>
      <w:spacing w:line="240" w:lineRule="auto"/>
      <w:ind w:firstLine="0" w:firstLineChars="0"/>
    </w:pPr>
    <w:rPr>
      <w:rFonts w:cstheme="minorHAnsi"/>
      <w:bCs/>
      <w:caps/>
      <w:szCs w:val="20"/>
    </w:rPr>
  </w:style>
  <w:style w:type="paragraph" w:styleId="10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theme="minorHAnsi"/>
      <w:szCs w:val="18"/>
    </w:rPr>
  </w:style>
  <w:style w:type="paragraph" w:styleId="11">
    <w:name w:val="toc 2"/>
    <w:basedOn w:val="1"/>
    <w:next w:val="1"/>
    <w:qFormat/>
    <w:uiPriority w:val="39"/>
    <w:pPr>
      <w:spacing w:line="240" w:lineRule="auto"/>
      <w:ind w:firstLine="200"/>
    </w:pPr>
    <w:rPr>
      <w:rFonts w:cstheme="minorHAnsi"/>
      <w:smallCaps/>
      <w:szCs w:val="20"/>
    </w:rPr>
  </w:style>
  <w:style w:type="paragraph" w:customStyle="1" w:styleId="14">
    <w:name w:val="1"/>
    <w:basedOn w:val="1"/>
    <w:qFormat/>
    <w:uiPriority w:val="0"/>
    <w:pPr>
      <w:ind w:firstLine="0" w:firstLineChars="0"/>
    </w:pPr>
  </w:style>
  <w:style w:type="paragraph" w:customStyle="1" w:styleId="15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16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17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8">
    <w:name w:val="2"/>
    <w:basedOn w:val="1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styleId="19">
    <w:name w:val="List Paragraph"/>
    <w:basedOn w:val="1"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8" Type="http://schemas.openxmlformats.org/officeDocument/2006/relationships/fontTable" Target="fontTable.xml"/><Relationship Id="rId77" Type="http://schemas.openxmlformats.org/officeDocument/2006/relationships/numbering" Target="numbering.xml"/><Relationship Id="rId76" Type="http://schemas.openxmlformats.org/officeDocument/2006/relationships/customXml" Target="../customXml/item1.xml"/><Relationship Id="rId75" Type="http://schemas.openxmlformats.org/officeDocument/2006/relationships/image" Target="media/image64.png"/><Relationship Id="rId74" Type="http://schemas.openxmlformats.org/officeDocument/2006/relationships/image" Target="media/image63.png"/><Relationship Id="rId73" Type="http://schemas.openxmlformats.org/officeDocument/2006/relationships/image" Target="media/image62.png"/><Relationship Id="rId72" Type="http://schemas.openxmlformats.org/officeDocument/2006/relationships/image" Target="media/image61.png"/><Relationship Id="rId71" Type="http://schemas.openxmlformats.org/officeDocument/2006/relationships/image" Target="media/image60.png"/><Relationship Id="rId70" Type="http://schemas.openxmlformats.org/officeDocument/2006/relationships/image" Target="media/image59.png"/><Relationship Id="rId7" Type="http://schemas.openxmlformats.org/officeDocument/2006/relationships/header" Target="header3.xml"/><Relationship Id="rId69" Type="http://schemas.openxmlformats.org/officeDocument/2006/relationships/image" Target="media/image58.png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header" Target="head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2019-04-01T02:31:00Z</dcterms:created>
  <dc:creator>GKB2900</dc:creator>
  <cp:lastModifiedBy>Nemo</cp:lastModifiedBy>
  <dcterms:modified xsi:type="dcterms:W3CDTF">2024-01-04T11:03:48Z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F255A9772931417980E30BFAC7181AF3_12</vt:lpwstr>
  </property>
</Properties>
</file>