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1C2BA3">
      <w:pPr>
        <w:keepNext w:val="0"/>
        <w:keepLines w:val="0"/>
        <w:pageBreakBefore w:val="0"/>
        <w:widowControl/>
        <w:suppressLineNumbers w:val="0"/>
        <w:kinsoku/>
        <w:wordWrap/>
        <w:overflowPunct/>
        <w:topLinePunct w:val="0"/>
        <w:autoSpaceDE/>
        <w:autoSpaceDN/>
        <w:bidi w:val="0"/>
        <w:adjustRightInd/>
        <w:snapToGrid/>
        <w:spacing w:line="640" w:lineRule="exact"/>
        <w:jc w:val="center"/>
        <w:textAlignment w:val="auto"/>
        <w:rPr>
          <w:rFonts w:hint="default" w:ascii="方正小标宋简体" w:hAnsi="方正小标宋简体" w:eastAsia="方正小标宋简体" w:cs="方正小标宋简体"/>
          <w:color w:val="000000"/>
          <w:kern w:val="0"/>
          <w:sz w:val="43"/>
          <w:szCs w:val="43"/>
          <w:lang w:val="en-US" w:eastAsia="zh-CN" w:bidi="ar"/>
        </w:rPr>
      </w:pPr>
      <w:bookmarkStart w:id="0" w:name="_Toc533861963"/>
      <w:r>
        <w:rPr>
          <w:rFonts w:hint="eastAsia" w:ascii="方正小标宋简体" w:hAnsi="方正小标宋简体" w:eastAsia="方正小标宋简体" w:cs="方正小标宋简体"/>
          <w:color w:val="000000"/>
          <w:kern w:val="0"/>
          <w:sz w:val="43"/>
          <w:szCs w:val="43"/>
          <w:lang w:val="en-US" w:eastAsia="zh-CN" w:bidi="ar"/>
        </w:rPr>
        <w:t>济南公共资源交易中心</w:t>
      </w:r>
    </w:p>
    <w:p w14:paraId="28CE0337">
      <w:pPr>
        <w:keepNext w:val="0"/>
        <w:keepLines w:val="0"/>
        <w:pageBreakBefore w:val="0"/>
        <w:widowControl/>
        <w:suppressLineNumbers w:val="0"/>
        <w:kinsoku/>
        <w:wordWrap/>
        <w:overflowPunct/>
        <w:topLinePunct w:val="0"/>
        <w:autoSpaceDE/>
        <w:autoSpaceDN/>
        <w:bidi w:val="0"/>
        <w:adjustRightInd/>
        <w:snapToGrid/>
        <w:spacing w:afterAutospacing="0" w:line="640" w:lineRule="exact"/>
        <w:ind w:firstLine="0" w:firstLineChars="0"/>
        <w:jc w:val="center"/>
        <w:textAlignment w:val="auto"/>
        <w:rPr>
          <w:rFonts w:hint="eastAsia" w:ascii="方正小标宋简体" w:hAnsi="方正小标宋简体" w:eastAsia="方正小标宋简体" w:cs="方正小标宋简体"/>
          <w:b w:val="0"/>
          <w:bCs w:val="0"/>
          <w:color w:val="000000"/>
          <w:kern w:val="0"/>
          <w:sz w:val="43"/>
          <w:szCs w:val="43"/>
          <w:lang w:val="en-US" w:eastAsia="zh-CN" w:bidi="ar"/>
        </w:rPr>
      </w:pPr>
      <w:r>
        <w:rPr>
          <w:rFonts w:hint="eastAsia" w:ascii="方正小标宋简体" w:hAnsi="方正小标宋简体" w:eastAsia="方正小标宋简体" w:cs="方正小标宋简体"/>
          <w:b w:val="0"/>
          <w:bCs w:val="0"/>
          <w:color w:val="000000"/>
          <w:kern w:val="0"/>
          <w:sz w:val="43"/>
          <w:szCs w:val="43"/>
          <w:lang w:val="en-US" w:eastAsia="zh-CN" w:bidi="ar"/>
        </w:rPr>
        <w:t>工程建设交易系统操作指南</w:t>
      </w:r>
    </w:p>
    <w:p w14:paraId="5D1D4ABF">
      <w:pPr>
        <w:pStyle w:val="2"/>
        <w:spacing w:before="0" w:beforeAutospacing="0" w:after="0" w:line="360" w:lineRule="auto"/>
      </w:pPr>
      <w:bookmarkStart w:id="1" w:name="_Toc1930"/>
      <w:r>
        <w:rPr>
          <w:rFonts w:hint="eastAsia"/>
        </w:rPr>
        <w:t>一、系统基础介绍</w:t>
      </w:r>
      <w:bookmarkEnd w:id="0"/>
      <w:bookmarkEnd w:id="1"/>
    </w:p>
    <w:p w14:paraId="47C966EA">
      <w:pPr>
        <w:bidi w:val="0"/>
        <w:spacing w:line="360" w:lineRule="auto"/>
      </w:pPr>
      <w:bookmarkStart w:id="2" w:name="_Toc32531"/>
      <w:bookmarkStart w:id="3" w:name="_Toc533861964"/>
      <w:r>
        <w:rPr>
          <w:rFonts w:hint="eastAsia"/>
        </w:rPr>
        <w:t>（一）</w:t>
      </w:r>
      <w:r>
        <w:t>系统介绍</w:t>
      </w:r>
      <w:bookmarkEnd w:id="2"/>
      <w:bookmarkEnd w:id="3"/>
    </w:p>
    <w:p w14:paraId="147DFD92">
      <w:pPr>
        <w:pStyle w:val="4"/>
        <w:spacing w:before="0" w:after="0" w:line="360" w:lineRule="auto"/>
      </w:pPr>
      <w:bookmarkStart w:id="4" w:name="_Toc533861965"/>
      <w:bookmarkStart w:id="5" w:name="_Toc16318"/>
      <w:r>
        <w:rPr>
          <w:rFonts w:hint="eastAsia"/>
        </w:rPr>
        <w:t>1.系统概述</w:t>
      </w:r>
      <w:bookmarkEnd w:id="4"/>
      <w:bookmarkEnd w:id="5"/>
    </w:p>
    <w:p w14:paraId="4075865B">
      <w:pPr>
        <w:bidi w:val="0"/>
        <w:spacing w:afterAutospacing="0" w:line="360" w:lineRule="auto"/>
        <w:ind w:firstLine="640" w:firstLineChars="200"/>
      </w:pPr>
      <w:r>
        <w:rPr>
          <w:rFonts w:hint="eastAsia"/>
        </w:rPr>
        <w:t>系统主要用于招标人、招标代理、投标人、评标专家和交易中心管理人员进行资格预审，资格后审等多种形式的招投标项目全流程网上交易，简化、规范流程提高办事效率。</w:t>
      </w:r>
      <w:r>
        <w:t>       </w:t>
      </w:r>
    </w:p>
    <w:p w14:paraId="77B0335D">
      <w:pPr>
        <w:pStyle w:val="4"/>
        <w:bidi w:val="0"/>
        <w:spacing w:before="0" w:beforeAutospacing="0" w:after="0" w:afterAutospacing="0"/>
      </w:pPr>
      <w:bookmarkStart w:id="6" w:name="_Toc30233"/>
      <w:bookmarkStart w:id="7" w:name="_Toc533861966"/>
      <w:r>
        <w:rPr>
          <w:rFonts w:hint="eastAsia"/>
        </w:rPr>
        <w:t>2.硬件要求</w:t>
      </w:r>
      <w:bookmarkEnd w:id="6"/>
      <w:bookmarkEnd w:id="7"/>
    </w:p>
    <w:p w14:paraId="3DAF5C9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pPr>
      <w:r>
        <w:rPr>
          <w:rFonts w:hint="eastAsia"/>
        </w:rPr>
        <w:t>为保证各业务单位能够正常</w:t>
      </w:r>
      <w:r>
        <w:rPr>
          <w:rFonts w:hint="eastAsia"/>
          <w:lang w:val="en-US" w:eastAsia="zh-CN"/>
        </w:rPr>
        <w:t>地</w:t>
      </w:r>
      <w:r>
        <w:rPr>
          <w:rFonts w:hint="eastAsia"/>
        </w:rPr>
        <w:t>使用电子化交易系统展开相关业务，建议所配备的电脑硬件及网络至少达到以下要求：</w:t>
      </w:r>
    </w:p>
    <w:p w14:paraId="0B80C72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pPr>
      <w:r>
        <w:rPr>
          <w:rFonts w:hint="eastAsia"/>
        </w:rPr>
        <w:t>CPU：2GH</w:t>
      </w:r>
      <w:r>
        <w:rPr>
          <w:rFonts w:hint="eastAsia"/>
          <w:lang w:val="en-US" w:eastAsia="zh-CN"/>
        </w:rPr>
        <w:t>z</w:t>
      </w:r>
      <w:r>
        <w:rPr>
          <w:rFonts w:hint="eastAsia"/>
        </w:rPr>
        <w:t>以上，CPU</w:t>
      </w:r>
      <w:r>
        <w:rPr>
          <w:rFonts w:hint="eastAsia"/>
          <w:lang w:val="en-US" w:eastAsia="zh-CN"/>
        </w:rPr>
        <w:t>频率</w:t>
      </w:r>
      <w:r>
        <w:rPr>
          <w:rFonts w:hint="eastAsia"/>
        </w:rPr>
        <w:t>越高，系统运算速度越快；</w:t>
      </w:r>
    </w:p>
    <w:p w14:paraId="666608E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pPr>
      <w:r>
        <w:rPr>
          <w:rFonts w:hint="eastAsia"/>
        </w:rPr>
        <w:t>内存：2GB以上，内存越大，系统运算速度越快；</w:t>
      </w:r>
    </w:p>
    <w:p w14:paraId="736F590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pPr>
      <w:r>
        <w:rPr>
          <w:rFonts w:hint="eastAsia"/>
        </w:rPr>
        <w:t>显示分辨率：不低于1366*768，更高的分表率可显示更多的信息；</w:t>
      </w:r>
    </w:p>
    <w:p w14:paraId="11B86C9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pPr>
      <w:r>
        <w:rPr>
          <w:rFonts w:hint="eastAsia"/>
        </w:rPr>
        <w:t>网络：10M以上网络宽带，网络带宽越高，下载和上传的数据越快；</w:t>
      </w:r>
    </w:p>
    <w:p w14:paraId="6B29C18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pPr>
      <w:r>
        <w:rPr>
          <w:rFonts w:hint="eastAsia"/>
        </w:rPr>
        <w:t>USB接口：1个及以上，系统多处操作需要使用U-Key验证。</w:t>
      </w:r>
    </w:p>
    <w:p w14:paraId="3BF2437E">
      <w:pPr>
        <w:keepNext w:val="0"/>
        <w:keepLines w:val="0"/>
        <w:pageBreakBefore w:val="0"/>
        <w:widowControl w:val="0"/>
        <w:kinsoku/>
        <w:wordWrap/>
        <w:overflowPunct/>
        <w:topLinePunct w:val="0"/>
        <w:autoSpaceDE/>
        <w:autoSpaceDN/>
        <w:bidi w:val="0"/>
        <w:adjustRightInd/>
        <w:snapToGrid/>
        <w:spacing w:afterAutospacing="0" w:line="360" w:lineRule="auto"/>
        <w:ind w:firstLine="640" w:firstLineChars="200"/>
        <w:textAlignment w:val="auto"/>
      </w:pPr>
      <w:r>
        <w:rPr>
          <w:rFonts w:hint="eastAsia"/>
        </w:rPr>
        <w:t>注意：若以上配置过低，可能会给操作带来相关问题与</w:t>
      </w:r>
      <w:r>
        <w:rPr>
          <w:rFonts w:hint="eastAsia"/>
          <w:lang w:val="en-US" w:eastAsia="zh-CN"/>
        </w:rPr>
        <w:t>不便</w:t>
      </w:r>
      <w:r>
        <w:rPr>
          <w:rFonts w:hint="eastAsia"/>
        </w:rPr>
        <w:t>。</w:t>
      </w:r>
    </w:p>
    <w:p w14:paraId="5813FE88">
      <w:pPr>
        <w:pStyle w:val="4"/>
        <w:bidi w:val="0"/>
        <w:spacing w:before="0" w:beforeAutospacing="0" w:after="0" w:afterAutospacing="0"/>
        <w:rPr>
          <w:rFonts w:hint="default" w:eastAsia="仿宋"/>
          <w:lang w:val="en-US" w:eastAsia="zh-CN"/>
        </w:rPr>
      </w:pPr>
      <w:bookmarkStart w:id="8" w:name="_Toc24413"/>
      <w:bookmarkStart w:id="9" w:name="_Toc533861967"/>
      <w:r>
        <w:rPr>
          <w:rFonts w:hint="eastAsia"/>
        </w:rPr>
        <w:t>3.软件要求</w:t>
      </w:r>
      <w:bookmarkEnd w:id="8"/>
      <w:bookmarkEnd w:id="9"/>
      <w:r>
        <w:rPr>
          <w:rFonts w:hint="eastAsia"/>
          <w:lang w:eastAsia="zh-CN"/>
        </w:rPr>
        <w:t>（</w:t>
      </w:r>
      <w:r>
        <w:rPr>
          <w:rFonts w:hint="eastAsia"/>
          <w:lang w:val="en-US" w:eastAsia="zh-CN"/>
        </w:rPr>
        <w:t>后续支持国产电脑）</w:t>
      </w:r>
    </w:p>
    <w:p w14:paraId="1218855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pPr>
      <w:r>
        <w:rPr>
          <w:rFonts w:hint="eastAsia"/>
        </w:rPr>
        <w:t>操作系统：Windows7、Windows10、Windows11；</w:t>
      </w:r>
    </w:p>
    <w:p w14:paraId="51C1387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pPr>
      <w:r>
        <w:rPr>
          <w:rFonts w:hint="eastAsia"/>
        </w:rPr>
        <w:t>支持IE、360等浏览器，为了达到更好的使用效果，建议用IE浏览器，推荐使用IE11版本浏览器；</w:t>
      </w:r>
    </w:p>
    <w:p w14:paraId="7C9F4A5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pPr>
      <w:r>
        <w:rPr>
          <w:rFonts w:hint="eastAsia"/>
        </w:rPr>
        <w:t>安装Microsoft Office 2003以上完整版软件。（注意：必须是完整版，精简版office可能会缺少系统运行的必备组件。）；</w:t>
      </w:r>
    </w:p>
    <w:p w14:paraId="5E447180">
      <w:pPr>
        <w:pStyle w:val="4"/>
        <w:bidi w:val="0"/>
        <w:spacing w:before="0" w:beforeAutospacing="0" w:after="0" w:afterAutospacing="0"/>
      </w:pPr>
      <w:bookmarkStart w:id="10" w:name="_Toc24133"/>
      <w:bookmarkStart w:id="11" w:name="_Toc533861970"/>
      <w:r>
        <w:rPr>
          <w:rFonts w:hint="eastAsia"/>
        </w:rPr>
        <w:t>4.系统环境配置</w:t>
      </w:r>
      <w:bookmarkEnd w:id="10"/>
      <w:bookmarkEnd w:id="11"/>
    </w:p>
    <w:p w14:paraId="02C3200F">
      <w:pPr>
        <w:numPr>
          <w:ilvl w:val="0"/>
          <w:numId w:val="0"/>
        </w:numPr>
        <w:bidi w:val="0"/>
        <w:ind w:left="420" w:leftChars="0" w:hanging="420" w:firstLineChars="0"/>
      </w:pPr>
      <w:r>
        <w:rPr>
          <w:rFonts w:hint="default" w:ascii="Wingdings" w:hAnsi="Wingdings" w:eastAsia="仿宋" w:cstheme="minorBidi"/>
          <w:kern w:val="2"/>
          <w:sz w:val="32"/>
          <w:szCs w:val="22"/>
          <w:lang w:val="en-US" w:eastAsia="zh-CN" w:bidi="ar-SA"/>
        </w:rPr>
        <w:t></w:t>
      </w:r>
      <w:r>
        <w:rPr>
          <w:rFonts w:hint="eastAsia"/>
        </w:rPr>
        <w:t>兼容性视图设置【网页设置】</w:t>
      </w:r>
    </w:p>
    <w:p w14:paraId="12B189C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pPr>
      <w:r>
        <w:rPr>
          <w:rFonts w:hint="eastAsia"/>
        </w:rPr>
        <w:t>打开浏览器，在“工具”菜单→“兼容性视图设置”，</w:t>
      </w:r>
      <w:r>
        <w:rPr>
          <w:rFonts w:hint="eastAsia"/>
          <w:lang w:val="en-US" w:eastAsia="zh-CN"/>
        </w:rPr>
        <w:t>再</w:t>
      </w:r>
      <w:r>
        <w:rPr>
          <w:rFonts w:hint="eastAsia"/>
        </w:rPr>
        <w:t>点击弹出的页面中输入网址，点击</w:t>
      </w:r>
      <w:r>
        <w:rPr>
          <w:rFonts w:hint="eastAsia"/>
          <w:lang w:eastAsia="zh-CN"/>
        </w:rPr>
        <w:t>“</w:t>
      </w:r>
      <w:r>
        <w:rPr>
          <w:rFonts w:hint="eastAsia"/>
        </w:rPr>
        <w:t>添加”按钮即可。</w:t>
      </w:r>
    </w:p>
    <w:p w14:paraId="3FFFAF8D">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rPr>
        <w:drawing>
          <wp:inline distT="0" distB="0" distL="0" distR="0">
            <wp:extent cx="3382645" cy="3600450"/>
            <wp:effectExtent l="12700" t="12700" r="18415"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3391537" cy="3609683"/>
                    </a:xfrm>
                    <a:prstGeom prst="rect">
                      <a:avLst/>
                    </a:prstGeom>
                    <a:ln w="12700">
                      <a:solidFill>
                        <a:schemeClr val="tx1"/>
                      </a:solidFill>
                    </a:ln>
                  </pic:spPr>
                </pic:pic>
              </a:graphicData>
            </a:graphic>
          </wp:inline>
        </w:drawing>
      </w:r>
    </w:p>
    <w:p w14:paraId="4EFE824C">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default" w:ascii="Wingdings" w:hAnsi="Wingdings" w:eastAsia="仿宋" w:cstheme="minorBidi"/>
          <w:kern w:val="2"/>
          <w:sz w:val="32"/>
          <w:szCs w:val="22"/>
          <w:lang w:val="en-US" w:eastAsia="zh-CN" w:bidi="ar-SA"/>
        </w:rPr>
        <w:t></w:t>
      </w:r>
      <w:r>
        <w:rPr>
          <w:rFonts w:hint="eastAsia"/>
        </w:rPr>
        <w:t>Internet选项中安全站点设置【网页设置】</w:t>
      </w:r>
    </w:p>
    <w:p w14:paraId="14D981C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eastAsia="仿宋"/>
          <w:lang w:eastAsia="zh-CN"/>
        </w:rPr>
      </w:pPr>
      <w:r>
        <w:rPr>
          <w:rFonts w:hint="eastAsia"/>
        </w:rPr>
        <w:t>打开浏览器，在“工具”菜单→“Internet 选项”</w:t>
      </w:r>
      <w:r>
        <w:rPr>
          <w:rFonts w:hint="eastAsia"/>
          <w:lang w:eastAsia="zh-CN"/>
        </w:rPr>
        <w:t>。</w:t>
      </w:r>
    </w:p>
    <w:p w14:paraId="7754F699">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rPr>
        <w:drawing>
          <wp:inline distT="0" distB="0" distL="0" distR="0">
            <wp:extent cx="3293745" cy="2914650"/>
            <wp:effectExtent l="12700" t="12700" r="15875"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
                    <a:stretch>
                      <a:fillRect/>
                    </a:stretch>
                  </pic:blipFill>
                  <pic:spPr>
                    <a:xfrm>
                      <a:off x="0" y="0"/>
                      <a:ext cx="3295560" cy="2915835"/>
                    </a:xfrm>
                    <a:prstGeom prst="rect">
                      <a:avLst/>
                    </a:prstGeom>
                    <a:ln w="12700">
                      <a:solidFill>
                        <a:schemeClr val="tx1"/>
                      </a:solidFill>
                    </a:ln>
                  </pic:spPr>
                </pic:pic>
              </a:graphicData>
            </a:graphic>
          </wp:inline>
        </w:drawing>
      </w:r>
    </w:p>
    <w:p w14:paraId="1185521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eastAsia="仿宋"/>
          <w:lang w:eastAsia="zh-CN"/>
        </w:rPr>
      </w:pPr>
      <w:r>
        <w:rPr>
          <w:rFonts w:hint="eastAsia"/>
        </w:rPr>
        <w:t>弹出对话框之后，请选择“安全”选项卡，具体的界面</w:t>
      </w:r>
      <w:r>
        <w:rPr>
          <w:rFonts w:hint="eastAsia"/>
          <w:lang w:eastAsia="zh-CN"/>
        </w:rPr>
        <w:t>。</w:t>
      </w:r>
    </w:p>
    <w:p w14:paraId="42AAA4E7">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rPr>
        <w:drawing>
          <wp:inline distT="0" distB="0" distL="0" distR="0">
            <wp:extent cx="3390900" cy="4009390"/>
            <wp:effectExtent l="12700" t="12700" r="25400" b="165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7"/>
                    <a:stretch>
                      <a:fillRect/>
                    </a:stretch>
                  </pic:blipFill>
                  <pic:spPr>
                    <a:xfrm>
                      <a:off x="0" y="0"/>
                      <a:ext cx="3394011" cy="4013138"/>
                    </a:xfrm>
                    <a:prstGeom prst="rect">
                      <a:avLst/>
                    </a:prstGeom>
                    <a:ln w="12700">
                      <a:solidFill>
                        <a:schemeClr val="tx1"/>
                      </a:solidFill>
                    </a:ln>
                  </pic:spPr>
                </pic:pic>
              </a:graphicData>
            </a:graphic>
          </wp:inline>
        </w:drawing>
      </w:r>
    </w:p>
    <w:p w14:paraId="2785116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eastAsia="仿宋"/>
          <w:lang w:eastAsia="zh-CN"/>
        </w:rPr>
      </w:pPr>
      <w:r>
        <w:rPr>
          <w:rFonts w:hint="eastAsia"/>
        </w:rPr>
        <w:t>点击绿色的“受信任的站点”的图片</w:t>
      </w:r>
      <w:r>
        <w:rPr>
          <w:rFonts w:hint="eastAsia"/>
          <w:lang w:eastAsia="zh-CN"/>
        </w:rPr>
        <w:t>。</w:t>
      </w:r>
    </w:p>
    <w:p w14:paraId="36F87973">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rPr>
        <w:drawing>
          <wp:inline distT="0" distB="0" distL="0" distR="0">
            <wp:extent cx="3400425" cy="3700145"/>
            <wp:effectExtent l="0" t="0" r="13335"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8"/>
                    <a:stretch>
                      <a:fillRect/>
                    </a:stretch>
                  </pic:blipFill>
                  <pic:spPr>
                    <a:xfrm>
                      <a:off x="0" y="0"/>
                      <a:ext cx="3401781" cy="3701650"/>
                    </a:xfrm>
                    <a:prstGeom prst="rect">
                      <a:avLst/>
                    </a:prstGeom>
                  </pic:spPr>
                </pic:pic>
              </a:graphicData>
            </a:graphic>
          </wp:inline>
        </w:drawing>
      </w:r>
    </w:p>
    <w:p w14:paraId="755807F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eastAsia="仿宋"/>
          <w:lang w:eastAsia="zh-CN"/>
        </w:rPr>
      </w:pPr>
      <w:r>
        <w:rPr>
          <w:rFonts w:hint="eastAsia"/>
        </w:rPr>
        <w:t>点击“站点”按钮，出现如下对话框</w:t>
      </w:r>
      <w:r>
        <w:rPr>
          <w:rFonts w:hint="eastAsia"/>
          <w:lang w:eastAsia="zh-CN"/>
        </w:rPr>
        <w:t>。</w:t>
      </w:r>
    </w:p>
    <w:p w14:paraId="4D378599">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rPr>
        <w:drawing>
          <wp:inline distT="0" distB="0" distL="0" distR="0">
            <wp:extent cx="3257550" cy="3171825"/>
            <wp:effectExtent l="0" t="0" r="3810" b="133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9"/>
                    <a:stretch>
                      <a:fillRect/>
                    </a:stretch>
                  </pic:blipFill>
                  <pic:spPr>
                    <a:xfrm>
                      <a:off x="0" y="0"/>
                      <a:ext cx="3257144" cy="3171618"/>
                    </a:xfrm>
                    <a:prstGeom prst="rect">
                      <a:avLst/>
                    </a:prstGeom>
                  </pic:spPr>
                </pic:pic>
              </a:graphicData>
            </a:graphic>
          </wp:inline>
        </w:drawing>
      </w:r>
    </w:p>
    <w:p w14:paraId="660D0ED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pPr>
      <w:r>
        <w:rPr>
          <w:rFonts w:hint="eastAsia"/>
        </w:rPr>
        <w:t>在添加网站区域，输入系统访问地址，点击添加后关闭即可。</w:t>
      </w:r>
    </w:p>
    <w:p w14:paraId="1DFEC97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pPr>
      <w:r>
        <w:rPr>
          <w:rFonts w:hint="eastAsia"/>
        </w:rPr>
        <w:t>受信任站点中自定义级别，ActiceX控件和插件设置均需启用【网页设置】</w:t>
      </w:r>
    </w:p>
    <w:p w14:paraId="528383A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eastAsia="仿宋"/>
          <w:lang w:eastAsia="zh-CN"/>
        </w:rPr>
      </w:pPr>
      <w:r>
        <w:rPr>
          <w:rFonts w:hint="eastAsia"/>
        </w:rPr>
        <w:t>ActiceX控件设置同样是在Internet选项安全中</w:t>
      </w:r>
      <w:r>
        <w:rPr>
          <w:rFonts w:hint="eastAsia"/>
          <w:lang w:eastAsia="zh-CN"/>
        </w:rPr>
        <w:t>。</w:t>
      </w:r>
    </w:p>
    <w:p w14:paraId="1A5EFBC2">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rPr>
        <w:drawing>
          <wp:inline distT="0" distB="0" distL="0" distR="0">
            <wp:extent cx="3257550" cy="3869690"/>
            <wp:effectExtent l="0" t="0" r="3810"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3260573" cy="3873830"/>
                    </a:xfrm>
                    <a:prstGeom prst="rect">
                      <a:avLst/>
                    </a:prstGeom>
                  </pic:spPr>
                </pic:pic>
              </a:graphicData>
            </a:graphic>
          </wp:inline>
        </w:drawing>
      </w:r>
    </w:p>
    <w:p w14:paraId="48ED03A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eastAsia="仿宋"/>
          <w:lang w:eastAsia="zh-CN"/>
        </w:rPr>
      </w:pPr>
      <w:r>
        <w:rPr>
          <w:rFonts w:hint="eastAsia"/>
        </w:rPr>
        <w:t>点击自定义级别，在弹出窗口中</w:t>
      </w:r>
      <w:r>
        <w:rPr>
          <w:rFonts w:hint="eastAsia"/>
          <w:lang w:eastAsia="zh-CN"/>
        </w:rPr>
        <w:t>，</w:t>
      </w:r>
      <w:r>
        <w:rPr>
          <w:rFonts w:hint="eastAsia"/>
        </w:rPr>
        <w:t>把其中的 Activex 控件和插件的设置全部改为启用</w:t>
      </w:r>
      <w:r>
        <w:rPr>
          <w:rFonts w:hint="eastAsia"/>
          <w:lang w:eastAsia="zh-CN"/>
        </w:rPr>
        <w:t>。</w:t>
      </w:r>
    </w:p>
    <w:p w14:paraId="3DB60C1C">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rPr>
        <w:drawing>
          <wp:inline distT="0" distB="0" distL="0" distR="0">
            <wp:extent cx="3209925" cy="3405505"/>
            <wp:effectExtent l="0" t="0" r="5715" b="825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a:stretch>
                      <a:fillRect/>
                    </a:stretch>
                  </pic:blipFill>
                  <pic:spPr>
                    <a:xfrm>
                      <a:off x="0" y="0"/>
                      <a:ext cx="3211423" cy="3407676"/>
                    </a:xfrm>
                    <a:prstGeom prst="rect">
                      <a:avLst/>
                    </a:prstGeom>
                  </pic:spPr>
                </pic:pic>
              </a:graphicData>
            </a:graphic>
          </wp:inline>
        </w:drawing>
      </w:r>
    </w:p>
    <w:p w14:paraId="0BFB5A3A">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default" w:ascii="Wingdings" w:hAnsi="Wingdings" w:eastAsia="仿宋" w:cstheme="minorBidi"/>
          <w:kern w:val="2"/>
          <w:sz w:val="32"/>
          <w:szCs w:val="22"/>
          <w:lang w:val="en-US" w:eastAsia="zh-CN" w:bidi="ar-SA"/>
        </w:rPr>
        <w:t></w:t>
      </w:r>
      <w:r>
        <w:rPr>
          <w:rFonts w:hint="eastAsia"/>
        </w:rPr>
        <w:t>关闭拦截工具【关闭弹出窗口阻止】</w:t>
      </w:r>
    </w:p>
    <w:p w14:paraId="44C1248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eastAsia="仿宋"/>
          <w:lang w:eastAsia="zh-CN"/>
        </w:rPr>
      </w:pPr>
      <w:r>
        <w:rPr>
          <w:rFonts w:hint="eastAsia"/>
        </w:rPr>
        <w:t>上述操作完成后，如果系统中某些功能仍不能使用，请将拦截工具关闭再试用。比如在 windows 工具栏中关闭弹出窗口阻止程序的操作</w:t>
      </w:r>
      <w:r>
        <w:rPr>
          <w:rFonts w:hint="eastAsia"/>
          <w:lang w:eastAsia="zh-CN"/>
        </w:rPr>
        <w:t>。</w:t>
      </w:r>
    </w:p>
    <w:p w14:paraId="40A45259">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drawing>
          <wp:inline distT="0" distB="0" distL="0" distR="0">
            <wp:extent cx="5274310" cy="2280920"/>
            <wp:effectExtent l="12700" t="12700" r="16510" b="2286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274310" cy="2281261"/>
                    </a:xfrm>
                    <a:prstGeom prst="rect">
                      <a:avLst/>
                    </a:prstGeom>
                    <a:ln w="12700">
                      <a:solidFill>
                        <a:schemeClr val="tx1"/>
                      </a:solidFill>
                    </a:ln>
                  </pic:spPr>
                </pic:pic>
              </a:graphicData>
            </a:graphic>
          </wp:inline>
        </w:drawing>
      </w:r>
      <w:bookmarkStart w:id="12" w:name="_Toc533861971"/>
    </w:p>
    <w:p w14:paraId="7AF7F659">
      <w:pPr>
        <w:pStyle w:val="2"/>
        <w:bidi w:val="0"/>
        <w:spacing w:after="0" w:afterAutospacing="0"/>
      </w:pPr>
      <w:bookmarkStart w:id="13" w:name="_Toc21090"/>
      <w:r>
        <w:rPr>
          <w:rFonts w:hint="eastAsia"/>
        </w:rPr>
        <w:t>二、招标代理（招标人）</w:t>
      </w:r>
      <w:bookmarkEnd w:id="12"/>
      <w:r>
        <w:rPr>
          <w:rFonts w:hint="eastAsia"/>
        </w:rPr>
        <w:t>操作指南</w:t>
      </w:r>
      <w:bookmarkEnd w:id="13"/>
    </w:p>
    <w:p w14:paraId="15B2A241">
      <w:pPr>
        <w:pStyle w:val="3"/>
        <w:bidi w:val="0"/>
        <w:spacing w:before="0" w:beforeAutospacing="0" w:after="0" w:afterAutospacing="0"/>
      </w:pPr>
      <w:bookmarkStart w:id="14" w:name="_Toc187"/>
      <w:r>
        <w:rPr>
          <w:rFonts w:hint="eastAsia"/>
        </w:rPr>
        <w:t>（一）企业注册、登录</w:t>
      </w:r>
      <w:bookmarkEnd w:id="14"/>
    </w:p>
    <w:p w14:paraId="01075D13">
      <w:pPr>
        <w:bidi w:val="0"/>
        <w:spacing w:beforeAutospacing="0"/>
        <w:jc w:val="left"/>
      </w:pPr>
      <w:r>
        <w:rPr>
          <w:rFonts w:hint="eastAsia"/>
        </w:rPr>
        <w:t>系统网址：http://jnggzy.jinan.gov.cn/jnggzyztb/new_flogin/login.do</w:t>
      </w:r>
    </w:p>
    <w:p w14:paraId="128A63FE">
      <w:pPr>
        <w:pStyle w:val="4"/>
        <w:spacing w:before="0" w:after="0" w:line="360" w:lineRule="auto"/>
      </w:pPr>
      <w:bookmarkStart w:id="15" w:name="_Toc32274"/>
      <w:r>
        <w:rPr>
          <w:rFonts w:hint="eastAsia"/>
        </w:rPr>
        <w:t>1.注册</w:t>
      </w:r>
      <w:bookmarkEnd w:id="15"/>
    </w:p>
    <w:p w14:paraId="622AC2B1">
      <w:pPr>
        <w:pStyle w:val="31"/>
        <w:spacing w:line="360" w:lineRule="auto"/>
        <w:rPr>
          <w:rFonts w:hint="default" w:eastAsia="仿宋"/>
          <w:szCs w:val="21"/>
          <w:lang w:val="en-US" w:eastAsia="zh-CN"/>
        </w:rPr>
      </w:pPr>
      <w:r>
        <w:rPr>
          <w:rFonts w:hint="eastAsia"/>
          <w:szCs w:val="21"/>
        </w:rPr>
        <w:t>打开网址，点击“登录”下方的“</w:t>
      </w:r>
      <w:r>
        <w:rPr>
          <w:rFonts w:hint="eastAsia"/>
          <w:szCs w:val="21"/>
          <w:lang w:val="en-US" w:eastAsia="zh-CN"/>
        </w:rPr>
        <w:t>立即注册”。</w:t>
      </w:r>
    </w:p>
    <w:p w14:paraId="1D7BE738">
      <w:pPr>
        <w:pStyle w:val="31"/>
        <w:spacing w:line="360" w:lineRule="auto"/>
        <w:ind w:firstLine="0" w:firstLineChars="0"/>
        <w:rPr>
          <w:szCs w:val="21"/>
        </w:rPr>
      </w:pPr>
      <w:r>
        <w:rPr>
          <w:szCs w:val="21"/>
        </w:rPr>
        <w:drawing>
          <wp:inline distT="0" distB="0" distL="114300" distR="114300">
            <wp:extent cx="5269865" cy="2738755"/>
            <wp:effectExtent l="0" t="0" r="3175" b="444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3"/>
                    <a:stretch>
                      <a:fillRect/>
                    </a:stretch>
                  </pic:blipFill>
                  <pic:spPr>
                    <a:xfrm>
                      <a:off x="0" y="0"/>
                      <a:ext cx="5269865" cy="2738755"/>
                    </a:xfrm>
                    <a:prstGeom prst="rect">
                      <a:avLst/>
                    </a:prstGeom>
                    <a:noFill/>
                    <a:ln>
                      <a:noFill/>
                    </a:ln>
                  </pic:spPr>
                </pic:pic>
              </a:graphicData>
            </a:graphic>
          </wp:inline>
        </w:drawing>
      </w:r>
    </w:p>
    <w:p w14:paraId="35620225">
      <w:pPr>
        <w:pStyle w:val="31"/>
        <w:spacing w:line="360" w:lineRule="auto"/>
        <w:rPr>
          <w:rFonts w:hint="eastAsia" w:eastAsia="仿宋"/>
          <w:szCs w:val="21"/>
          <w:lang w:eastAsia="zh-CN"/>
        </w:rPr>
      </w:pPr>
      <w:r>
        <w:rPr>
          <w:rFonts w:hint="eastAsia"/>
          <w:szCs w:val="21"/>
        </w:rPr>
        <w:t>填写企业基本信息和机构信息点击“提交”注册</w:t>
      </w:r>
      <w:r>
        <w:rPr>
          <w:rFonts w:hint="eastAsia"/>
          <w:szCs w:val="21"/>
          <w:lang w:eastAsia="zh-CN"/>
        </w:rPr>
        <w:t>。</w:t>
      </w:r>
    </w:p>
    <w:p w14:paraId="0BF92521">
      <w:pPr>
        <w:pStyle w:val="31"/>
        <w:spacing w:line="360" w:lineRule="auto"/>
        <w:ind w:firstLine="0" w:firstLineChars="0"/>
        <w:rPr>
          <w:szCs w:val="21"/>
        </w:rPr>
      </w:pPr>
      <w:r>
        <w:rPr>
          <w:szCs w:val="21"/>
        </w:rPr>
        <w:drawing>
          <wp:inline distT="0" distB="0" distL="114300" distR="114300">
            <wp:extent cx="5264150" cy="2940685"/>
            <wp:effectExtent l="0" t="0" r="8890" b="635"/>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14"/>
                    <a:stretch>
                      <a:fillRect/>
                    </a:stretch>
                  </pic:blipFill>
                  <pic:spPr>
                    <a:xfrm>
                      <a:off x="0" y="0"/>
                      <a:ext cx="5264150" cy="2940685"/>
                    </a:xfrm>
                    <a:prstGeom prst="rect">
                      <a:avLst/>
                    </a:prstGeom>
                    <a:noFill/>
                    <a:ln>
                      <a:noFill/>
                    </a:ln>
                  </pic:spPr>
                </pic:pic>
              </a:graphicData>
            </a:graphic>
          </wp:inline>
        </w:drawing>
      </w:r>
    </w:p>
    <w:p w14:paraId="701214BD">
      <w:pPr>
        <w:pStyle w:val="4"/>
        <w:numPr>
          <w:ilvl w:val="0"/>
          <w:numId w:val="1"/>
        </w:numPr>
        <w:spacing w:before="0" w:after="0" w:line="360" w:lineRule="auto"/>
      </w:pPr>
      <w:bookmarkStart w:id="16" w:name="_Toc13207"/>
      <w:r>
        <w:rPr>
          <w:rFonts w:hint="eastAsia"/>
        </w:rPr>
        <w:t>登录</w:t>
      </w:r>
      <w:bookmarkEnd w:id="16"/>
    </w:p>
    <w:p w14:paraId="00B287E2">
      <w:pPr>
        <w:spacing w:line="360" w:lineRule="auto"/>
        <w:ind w:firstLine="640" w:firstLineChars="200"/>
      </w:pPr>
      <w:r>
        <w:rPr>
          <w:rFonts w:hint="eastAsia"/>
        </w:rPr>
        <w:t>打开网址，输入“用户名”、“密码”、“验证码”点击“登录”登录系统；绑定了CA锁的用户可以点击</w:t>
      </w:r>
      <w:r>
        <w:rPr>
          <w:rFonts w:hint="eastAsia"/>
          <w:lang w:eastAsia="zh-CN"/>
        </w:rPr>
        <w:t>“</w:t>
      </w:r>
      <w:r>
        <w:rPr>
          <w:rFonts w:hint="eastAsia"/>
        </w:rPr>
        <w:t>CA登录</w:t>
      </w:r>
      <w:r>
        <w:rPr>
          <w:rFonts w:hint="eastAsia"/>
          <w:lang w:eastAsia="zh-CN"/>
        </w:rPr>
        <w:t>”</w:t>
      </w:r>
      <w:r>
        <w:rPr>
          <w:rFonts w:hint="eastAsia"/>
        </w:rPr>
        <w:t>切换到CA登录系统，也可点击“扫码登录”切换其他方式登录。</w:t>
      </w:r>
    </w:p>
    <w:p w14:paraId="5C1387E5">
      <w:pPr>
        <w:pStyle w:val="9"/>
        <w:spacing w:line="360" w:lineRule="auto"/>
        <w:ind w:left="0" w:leftChars="0"/>
        <w:rPr>
          <w:szCs w:val="21"/>
        </w:rPr>
      </w:pPr>
      <w:r>
        <w:drawing>
          <wp:inline distT="0" distB="0" distL="114300" distR="114300">
            <wp:extent cx="5271770" cy="2654935"/>
            <wp:effectExtent l="0" t="0" r="1270" b="1206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15"/>
                    <a:stretch>
                      <a:fillRect/>
                    </a:stretch>
                  </pic:blipFill>
                  <pic:spPr>
                    <a:xfrm>
                      <a:off x="0" y="0"/>
                      <a:ext cx="5271770" cy="2654935"/>
                    </a:xfrm>
                    <a:prstGeom prst="rect">
                      <a:avLst/>
                    </a:prstGeom>
                    <a:noFill/>
                    <a:ln>
                      <a:noFill/>
                    </a:ln>
                  </pic:spPr>
                </pic:pic>
              </a:graphicData>
            </a:graphic>
          </wp:inline>
        </w:drawing>
      </w:r>
    </w:p>
    <w:p w14:paraId="74514F21">
      <w:pPr>
        <w:pStyle w:val="3"/>
        <w:spacing w:before="0" w:after="0" w:line="360" w:lineRule="auto"/>
      </w:pPr>
      <w:bookmarkStart w:id="17" w:name="_Toc533861981"/>
      <w:bookmarkStart w:id="18" w:name="_Toc30297"/>
      <w:r>
        <w:rPr>
          <w:rFonts w:hint="eastAsia"/>
        </w:rPr>
        <w:t>（二）招标业务</w:t>
      </w:r>
      <w:bookmarkEnd w:id="17"/>
      <w:bookmarkEnd w:id="18"/>
    </w:p>
    <w:p w14:paraId="6E55A2B7">
      <w:pPr>
        <w:pStyle w:val="4"/>
        <w:spacing w:before="0" w:after="0" w:line="360" w:lineRule="auto"/>
      </w:pPr>
      <w:bookmarkStart w:id="19" w:name="_Toc80"/>
      <w:bookmarkStart w:id="20" w:name="_Toc533861982"/>
      <w:r>
        <w:rPr>
          <w:rFonts w:hint="eastAsia"/>
        </w:rPr>
        <w:t>1.招标方案</w:t>
      </w:r>
      <w:bookmarkEnd w:id="19"/>
      <w:bookmarkEnd w:id="20"/>
    </w:p>
    <w:p w14:paraId="66503EE3">
      <w:pPr>
        <w:spacing w:line="360" w:lineRule="auto"/>
        <w:ind w:firstLine="640" w:firstLineChars="200"/>
        <w:rPr>
          <w:rFonts w:hint="eastAsia"/>
          <w:szCs w:val="21"/>
        </w:rPr>
      </w:pPr>
      <w:r>
        <w:rPr>
          <w:rFonts w:hint="eastAsia"/>
          <w:szCs w:val="21"/>
        </w:rPr>
        <w:t>招标方案主要包括</w:t>
      </w:r>
      <w:r>
        <w:rPr>
          <w:rFonts w:hint="eastAsia"/>
          <w:szCs w:val="21"/>
          <w:lang w:val="en-US" w:eastAsia="zh-CN"/>
        </w:rPr>
        <w:t>进场登记前置审核（水利项目专有）、</w:t>
      </w:r>
      <w:r>
        <w:rPr>
          <w:rFonts w:hint="eastAsia"/>
          <w:szCs w:val="21"/>
        </w:rPr>
        <w:t>招标计划、进场登记和招标项目三项内容，</w:t>
      </w:r>
      <w:r>
        <w:rPr>
          <w:rFonts w:hint="eastAsia"/>
          <w:szCs w:val="21"/>
          <w:lang w:eastAsia="zh-CN"/>
        </w:rPr>
        <w:t>“</w:t>
      </w:r>
      <w:r>
        <w:rPr>
          <w:rFonts w:hint="eastAsia"/>
          <w:szCs w:val="21"/>
          <w:lang w:val="en-US" w:eastAsia="zh-CN"/>
        </w:rPr>
        <w:t>功能</w:t>
      </w:r>
      <w:r>
        <w:rPr>
          <w:rFonts w:hint="eastAsia"/>
          <w:szCs w:val="21"/>
          <w:lang w:eastAsia="zh-CN"/>
        </w:rPr>
        <w:t>”</w:t>
      </w:r>
      <w:r>
        <w:rPr>
          <w:rFonts w:hint="eastAsia"/>
          <w:szCs w:val="21"/>
        </w:rPr>
        <w:t>分别为新增招标计划、建立项目和新增项目标段内容；在招标方案中，只</w:t>
      </w:r>
      <w:r>
        <w:rPr>
          <w:rFonts w:hint="eastAsia"/>
          <w:szCs w:val="21"/>
          <w:lang w:val="en-US" w:eastAsia="zh-CN"/>
        </w:rPr>
        <w:t>有</w:t>
      </w:r>
      <w:r>
        <w:rPr>
          <w:rFonts w:hint="eastAsia"/>
          <w:szCs w:val="21"/>
        </w:rPr>
        <w:t>通过进场登记项目才能在添加标段信息时显示。</w:t>
      </w:r>
    </w:p>
    <w:p w14:paraId="38DE3992">
      <w:pPr>
        <w:pStyle w:val="5"/>
        <w:numPr>
          <w:ilvl w:val="1"/>
          <w:numId w:val="2"/>
        </w:numPr>
        <w:bidi w:val="0"/>
        <w:rPr>
          <w:rFonts w:hint="default"/>
          <w:lang w:val="en-US" w:eastAsia="zh-CN"/>
        </w:rPr>
      </w:pPr>
      <w:r>
        <w:rPr>
          <w:rFonts w:hint="eastAsia"/>
          <w:lang w:val="en-US" w:eastAsia="zh-CN"/>
        </w:rPr>
        <w:t xml:space="preserve"> 进场登记前置审核（水利项目专有）</w:t>
      </w:r>
    </w:p>
    <w:p w14:paraId="02107CD4">
      <w:pPr>
        <w:spacing w:line="360" w:lineRule="auto"/>
        <w:ind w:firstLine="640" w:firstLineChars="200"/>
        <w:rPr>
          <w:rFonts w:hint="eastAsia"/>
          <w:szCs w:val="21"/>
          <w:lang w:val="en-US" w:eastAsia="zh-CN"/>
        </w:rPr>
      </w:pPr>
      <w:r>
        <w:rPr>
          <w:rFonts w:hint="eastAsia"/>
          <w:szCs w:val="21"/>
          <w:lang w:val="en-US" w:eastAsia="zh-CN"/>
        </w:rPr>
        <w:t>进场登记前置审核主要用于水利项目在进场前填报招标项目信息、项目金额等，并由行业主管部门核准项目类型（水利工程或涉水市政）</w:t>
      </w:r>
    </w:p>
    <w:p w14:paraId="758D24A7">
      <w:pPr>
        <w:numPr>
          <w:ilvl w:val="0"/>
          <w:numId w:val="0"/>
        </w:numPr>
        <w:spacing w:line="360" w:lineRule="auto"/>
        <w:rPr>
          <w:rFonts w:hint="default" w:ascii="Times New Roman" w:eastAsia="宋体"/>
          <w:szCs w:val="21"/>
          <w:lang w:val="en-US" w:eastAsia="zh-CN"/>
        </w:rPr>
      </w:pPr>
      <w:r>
        <w:drawing>
          <wp:inline distT="0" distB="0" distL="114300" distR="114300">
            <wp:extent cx="5201285" cy="2425700"/>
            <wp:effectExtent l="0" t="0" r="10795" b="1270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5201285" cy="2425700"/>
                    </a:xfrm>
                    <a:prstGeom prst="rect">
                      <a:avLst/>
                    </a:prstGeom>
                    <a:noFill/>
                    <a:ln>
                      <a:noFill/>
                    </a:ln>
                  </pic:spPr>
                </pic:pic>
              </a:graphicData>
            </a:graphic>
          </wp:inline>
        </w:drawing>
      </w:r>
    </w:p>
    <w:p w14:paraId="2F8986C6">
      <w:pPr>
        <w:pStyle w:val="5"/>
        <w:numPr>
          <w:ilvl w:val="1"/>
          <w:numId w:val="2"/>
        </w:numPr>
        <w:spacing w:before="0" w:after="0" w:line="360" w:lineRule="auto"/>
        <w:ind w:left="0" w:leftChars="0" w:firstLine="0" w:firstLineChars="0"/>
      </w:pPr>
      <w:r>
        <w:rPr>
          <w:rFonts w:hint="eastAsia"/>
        </w:rPr>
        <w:t>招标计划</w:t>
      </w:r>
    </w:p>
    <w:p w14:paraId="4A041A85">
      <w:pPr>
        <w:spacing w:line="360" w:lineRule="auto"/>
        <w:ind w:firstLine="640" w:firstLineChars="200"/>
      </w:pPr>
      <w:r>
        <w:rPr>
          <w:rFonts w:hint="eastAsia"/>
        </w:rPr>
        <w:t>招标计划主要用于新建计划，进场登录时关联计划。点击菜单-工程业务-招标方案-招标计划，显示计划列表；页面分布为新增按钮，状态选择按钮、搜索区和列表显示区。</w:t>
      </w:r>
    </w:p>
    <w:p w14:paraId="1A7A29D3">
      <w:pPr>
        <w:spacing w:line="360" w:lineRule="auto"/>
      </w:pPr>
      <w:r>
        <w:drawing>
          <wp:inline distT="0" distB="0" distL="114300" distR="114300">
            <wp:extent cx="5271135" cy="1541780"/>
            <wp:effectExtent l="0" t="0" r="1905" b="12700"/>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17"/>
                    <a:stretch>
                      <a:fillRect/>
                    </a:stretch>
                  </pic:blipFill>
                  <pic:spPr>
                    <a:xfrm>
                      <a:off x="0" y="0"/>
                      <a:ext cx="5271135" cy="1541780"/>
                    </a:xfrm>
                    <a:prstGeom prst="rect">
                      <a:avLst/>
                    </a:prstGeom>
                    <a:noFill/>
                    <a:ln>
                      <a:noFill/>
                    </a:ln>
                  </pic:spPr>
                </pic:pic>
              </a:graphicData>
            </a:graphic>
          </wp:inline>
        </w:drawing>
      </w:r>
    </w:p>
    <w:p w14:paraId="5BA33E65">
      <w:pPr>
        <w:spacing w:line="360" w:lineRule="auto"/>
        <w:ind w:firstLine="640" w:firstLineChars="200"/>
      </w:pPr>
      <w:r>
        <w:rPr>
          <w:rFonts w:hint="eastAsia"/>
        </w:rPr>
        <w:t>点击“新增招标计划”，进入计划编辑页面，填写完成信息后，提交自动会自动通过。</w:t>
      </w:r>
    </w:p>
    <w:p w14:paraId="209D921E">
      <w:pPr>
        <w:spacing w:line="360" w:lineRule="auto"/>
      </w:pPr>
      <w:r>
        <w:drawing>
          <wp:inline distT="0" distB="0" distL="114300" distR="114300">
            <wp:extent cx="5269230" cy="2362200"/>
            <wp:effectExtent l="0" t="0" r="3810" b="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18"/>
                    <a:stretch>
                      <a:fillRect/>
                    </a:stretch>
                  </pic:blipFill>
                  <pic:spPr>
                    <a:xfrm>
                      <a:off x="0" y="0"/>
                      <a:ext cx="5269230" cy="2362200"/>
                    </a:xfrm>
                    <a:prstGeom prst="rect">
                      <a:avLst/>
                    </a:prstGeom>
                    <a:noFill/>
                    <a:ln>
                      <a:noFill/>
                    </a:ln>
                  </pic:spPr>
                </pic:pic>
              </a:graphicData>
            </a:graphic>
          </wp:inline>
        </w:drawing>
      </w:r>
    </w:p>
    <w:p w14:paraId="57FB522D">
      <w:pPr>
        <w:pStyle w:val="5"/>
        <w:numPr>
          <w:ilvl w:val="1"/>
          <w:numId w:val="2"/>
        </w:numPr>
        <w:spacing w:before="0" w:after="0" w:line="360" w:lineRule="auto"/>
        <w:ind w:left="0" w:leftChars="0" w:firstLine="0" w:firstLineChars="0"/>
      </w:pPr>
      <w:r>
        <w:rPr>
          <w:rFonts w:hint="eastAsia"/>
        </w:rPr>
        <w:t>进场登记</w:t>
      </w:r>
    </w:p>
    <w:p w14:paraId="5F8C7AE9">
      <w:pPr>
        <w:spacing w:line="360" w:lineRule="auto"/>
        <w:ind w:firstLine="643" w:firstLineChars="200"/>
        <w:rPr>
          <w:b/>
          <w:szCs w:val="21"/>
        </w:rPr>
      </w:pPr>
      <w:r>
        <w:rPr>
          <w:rFonts w:hint="eastAsia"/>
          <w:b/>
          <w:szCs w:val="21"/>
        </w:rPr>
        <w:t>①、进场登记</w:t>
      </w:r>
    </w:p>
    <w:p w14:paraId="2B54326F">
      <w:pPr>
        <w:spacing w:line="360" w:lineRule="auto"/>
        <w:ind w:firstLine="640" w:firstLineChars="200"/>
        <w:rPr>
          <w:szCs w:val="21"/>
        </w:rPr>
      </w:pPr>
      <w:r>
        <w:rPr>
          <w:rFonts w:hint="eastAsia"/>
          <w:szCs w:val="21"/>
        </w:rPr>
        <w:t>进场登记</w:t>
      </w:r>
      <w:r>
        <w:rPr>
          <w:szCs w:val="21"/>
        </w:rPr>
        <w:t>主要是用于</w:t>
      </w:r>
      <w:r>
        <w:rPr>
          <w:rFonts w:hint="eastAsia"/>
          <w:szCs w:val="21"/>
        </w:rPr>
        <w:t>新建项目，点击菜单-招标业务-招标方案-进场登记，显示项目登记列表页面；页面分布为新增按钮，状态选择按钮、搜索区和列表显示区。</w:t>
      </w:r>
    </w:p>
    <w:p w14:paraId="581F947B">
      <w:pPr>
        <w:spacing w:line="360" w:lineRule="auto"/>
        <w:rPr>
          <w:szCs w:val="21"/>
        </w:rPr>
      </w:pPr>
      <w:r>
        <w:drawing>
          <wp:inline distT="0" distB="0" distL="114300" distR="114300">
            <wp:extent cx="5266690" cy="2753995"/>
            <wp:effectExtent l="0" t="0" r="6350" b="4445"/>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19"/>
                    <a:stretch>
                      <a:fillRect/>
                    </a:stretch>
                  </pic:blipFill>
                  <pic:spPr>
                    <a:xfrm>
                      <a:off x="0" y="0"/>
                      <a:ext cx="5266690" cy="2753995"/>
                    </a:xfrm>
                    <a:prstGeom prst="rect">
                      <a:avLst/>
                    </a:prstGeom>
                    <a:noFill/>
                    <a:ln>
                      <a:noFill/>
                    </a:ln>
                  </pic:spPr>
                </pic:pic>
              </a:graphicData>
            </a:graphic>
          </wp:inline>
        </w:drawing>
      </w:r>
    </w:p>
    <w:p w14:paraId="4E900973">
      <w:pPr>
        <w:spacing w:line="360" w:lineRule="auto"/>
        <w:ind w:firstLine="640" w:firstLineChars="200"/>
        <w:rPr>
          <w:szCs w:val="21"/>
        </w:rPr>
      </w:pPr>
      <w:r>
        <w:rPr>
          <w:rFonts w:hint="eastAsia"/>
          <w:szCs w:val="21"/>
        </w:rPr>
        <w:t>【新建项目】：点击可弹出新建项目登记页面；</w:t>
      </w:r>
    </w:p>
    <w:p w14:paraId="06C767A8">
      <w:pPr>
        <w:spacing w:line="360" w:lineRule="auto"/>
        <w:ind w:firstLine="640" w:firstLineChars="200"/>
        <w:rPr>
          <w:szCs w:val="21"/>
        </w:rPr>
      </w:pPr>
      <w:r>
        <w:rPr>
          <w:rFonts w:hint="eastAsia"/>
          <w:szCs w:val="21"/>
        </w:rPr>
        <w:t>【状态】：选择状态，可在列表显示区显示相应状态的项目内容；</w:t>
      </w:r>
    </w:p>
    <w:p w14:paraId="2AE05A92">
      <w:pPr>
        <w:spacing w:line="360" w:lineRule="auto"/>
        <w:ind w:firstLine="640" w:firstLineChars="200"/>
        <w:rPr>
          <w:szCs w:val="21"/>
        </w:rPr>
      </w:pPr>
      <w:r>
        <w:rPr>
          <w:rFonts w:hint="eastAsia"/>
          <w:szCs w:val="21"/>
        </w:rPr>
        <w:t>【搜索区】：可根据项目编号、项目名称和审核时间精确搜索项目；</w:t>
      </w:r>
    </w:p>
    <w:p w14:paraId="7BFF51E7">
      <w:pPr>
        <w:spacing w:line="360" w:lineRule="auto"/>
        <w:ind w:firstLine="640" w:firstLineChars="200"/>
        <w:rPr>
          <w:szCs w:val="21"/>
        </w:rPr>
      </w:pPr>
      <w:r>
        <w:rPr>
          <w:rFonts w:hint="eastAsia"/>
          <w:szCs w:val="21"/>
        </w:rPr>
        <w:t>【列表显示区】：新建项目保存后，显示在列表显示区内。</w:t>
      </w:r>
    </w:p>
    <w:p w14:paraId="0CF5F3F9">
      <w:pPr>
        <w:spacing w:line="360" w:lineRule="auto"/>
        <w:ind w:firstLine="643" w:firstLineChars="200"/>
        <w:rPr>
          <w:color w:val="FF0000"/>
          <w:sz w:val="18"/>
          <w:szCs w:val="21"/>
        </w:rPr>
      </w:pPr>
      <w:r>
        <w:rPr>
          <w:rFonts w:hint="eastAsia"/>
          <w:b/>
          <w:szCs w:val="21"/>
        </w:rPr>
        <w:t>流程</w:t>
      </w:r>
      <w:r>
        <w:rPr>
          <w:rFonts w:hint="eastAsia"/>
          <w:szCs w:val="21"/>
        </w:rPr>
        <w:t>：点击新建项目按钮，弹出页面，主要填写内容包括项目信息、建设单位信息、项目审批（核准、备案）文件、项目投资组成、项目招标主体信息、附件信息、处理历史。</w:t>
      </w:r>
    </w:p>
    <w:p w14:paraId="529D3E0B">
      <w:pPr>
        <w:spacing w:line="360" w:lineRule="auto"/>
        <w:rPr>
          <w:szCs w:val="21"/>
        </w:rPr>
      </w:pPr>
      <w:r>
        <w:drawing>
          <wp:inline distT="0" distB="0" distL="114300" distR="114300">
            <wp:extent cx="5273675" cy="2404110"/>
            <wp:effectExtent l="0" t="0" r="14605" b="3810"/>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20"/>
                    <a:stretch>
                      <a:fillRect/>
                    </a:stretch>
                  </pic:blipFill>
                  <pic:spPr>
                    <a:xfrm>
                      <a:off x="0" y="0"/>
                      <a:ext cx="5273675" cy="2404110"/>
                    </a:xfrm>
                    <a:prstGeom prst="rect">
                      <a:avLst/>
                    </a:prstGeom>
                    <a:noFill/>
                    <a:ln>
                      <a:noFill/>
                    </a:ln>
                  </pic:spPr>
                </pic:pic>
              </a:graphicData>
            </a:graphic>
          </wp:inline>
        </w:drawing>
      </w:r>
    </w:p>
    <w:p w14:paraId="75621ABD">
      <w:pPr>
        <w:spacing w:line="360" w:lineRule="auto"/>
        <w:ind w:firstLine="640" w:firstLineChars="200"/>
        <w:rPr>
          <w:szCs w:val="21"/>
        </w:rPr>
      </w:pPr>
      <w:r>
        <w:rPr>
          <w:szCs w:val="21"/>
        </w:rPr>
        <w:t>所有内容填写完善后</w:t>
      </w:r>
      <w:r>
        <w:rPr>
          <w:rFonts w:hint="eastAsia"/>
          <w:szCs w:val="21"/>
        </w:rPr>
        <w:t>，需要点击左上角的提交信息按钮，在弹出的页面中，点击确认提交按钮，自动发送到中心管理端登记。</w:t>
      </w:r>
    </w:p>
    <w:p w14:paraId="4FA8B055">
      <w:pPr>
        <w:spacing w:line="360" w:lineRule="auto"/>
        <w:rPr>
          <w:szCs w:val="21"/>
        </w:rPr>
      </w:pPr>
      <w:r>
        <w:drawing>
          <wp:inline distT="0" distB="0" distL="0" distR="0">
            <wp:extent cx="5274310" cy="2915285"/>
            <wp:effectExtent l="19050" t="19050" r="2159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74310" cy="2915521"/>
                    </a:xfrm>
                    <a:prstGeom prst="rect">
                      <a:avLst/>
                    </a:prstGeom>
                    <a:ln w="3175">
                      <a:solidFill>
                        <a:schemeClr val="tx1"/>
                      </a:solidFill>
                    </a:ln>
                  </pic:spPr>
                </pic:pic>
              </a:graphicData>
            </a:graphic>
          </wp:inline>
        </w:drawing>
      </w:r>
    </w:p>
    <w:p w14:paraId="15818778">
      <w:pPr>
        <w:spacing w:line="360" w:lineRule="auto"/>
        <w:ind w:firstLine="643" w:firstLineChars="200"/>
        <w:rPr>
          <w:b/>
          <w:szCs w:val="21"/>
        </w:rPr>
      </w:pPr>
      <w:r>
        <w:rPr>
          <w:rFonts w:hint="eastAsia"/>
          <w:b/>
          <w:szCs w:val="21"/>
        </w:rPr>
        <w:t>②修改项目</w:t>
      </w:r>
    </w:p>
    <w:p w14:paraId="2536D139">
      <w:pPr>
        <w:spacing w:line="360" w:lineRule="auto"/>
        <w:ind w:firstLine="640" w:firstLineChars="200"/>
        <w:rPr>
          <w:szCs w:val="21"/>
        </w:rPr>
      </w:pPr>
      <w:r>
        <w:rPr>
          <w:szCs w:val="21"/>
        </w:rPr>
        <w:t>新建项目保存后</w:t>
      </w:r>
      <w:r>
        <w:rPr>
          <w:rFonts w:hint="eastAsia"/>
          <w:szCs w:val="21"/>
        </w:rPr>
        <w:t>，</w:t>
      </w:r>
      <w:r>
        <w:rPr>
          <w:szCs w:val="21"/>
        </w:rPr>
        <w:t>会在列表显示区内显示出项目的信息内容</w:t>
      </w:r>
      <w:r>
        <w:rPr>
          <w:rFonts w:hint="eastAsia"/>
          <w:szCs w:val="21"/>
        </w:rPr>
        <w:t>；未上报的项目，状态显示为编辑中，此时可点击操作下面的</w:t>
      </w:r>
      <w:r>
        <w:drawing>
          <wp:inline distT="0" distB="0" distL="0" distR="0">
            <wp:extent cx="199390" cy="218440"/>
            <wp:effectExtent l="19050" t="19050" r="1016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200000" cy="219048"/>
                    </a:xfrm>
                    <a:prstGeom prst="rect">
                      <a:avLst/>
                    </a:prstGeom>
                    <a:ln w="3175">
                      <a:solidFill>
                        <a:schemeClr val="tx1"/>
                      </a:solidFill>
                    </a:ln>
                  </pic:spPr>
                </pic:pic>
              </a:graphicData>
            </a:graphic>
          </wp:inline>
        </w:drawing>
      </w:r>
      <w:r>
        <w:rPr>
          <w:rFonts w:hint="eastAsia"/>
          <w:szCs w:val="21"/>
        </w:rPr>
        <w:t>（小铅笔）按钮，进行修改项目信息内容；在修改项目时，可点击右上角的</w:t>
      </w:r>
      <w:r>
        <w:drawing>
          <wp:inline distT="0" distB="0" distL="0" distR="0">
            <wp:extent cx="230505" cy="230505"/>
            <wp:effectExtent l="19050" t="19050" r="17145" b="171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233700" cy="233700"/>
                    </a:xfrm>
                    <a:prstGeom prst="rect">
                      <a:avLst/>
                    </a:prstGeom>
                    <a:ln w="3175">
                      <a:solidFill>
                        <a:schemeClr val="tx1"/>
                      </a:solidFill>
                    </a:ln>
                  </pic:spPr>
                </pic:pic>
              </a:graphicData>
            </a:graphic>
          </wp:inline>
        </w:drawing>
      </w:r>
      <w:r>
        <w:rPr>
          <w:rFonts w:hint="eastAsia"/>
          <w:szCs w:val="21"/>
        </w:rPr>
        <w:t>（流程追踪按钮）按钮，查看项目的流程图、办理过程和步骤说明信息。修改项目及查看流程如下图：</w:t>
      </w:r>
    </w:p>
    <w:p w14:paraId="43054E40">
      <w:pPr>
        <w:spacing w:line="360" w:lineRule="auto"/>
        <w:rPr>
          <w:szCs w:val="21"/>
        </w:rPr>
      </w:pPr>
      <w:r>
        <w:drawing>
          <wp:inline distT="0" distB="0" distL="0" distR="0">
            <wp:extent cx="5274310" cy="757555"/>
            <wp:effectExtent l="19050" t="19050" r="21590" b="234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274310" cy="758182"/>
                    </a:xfrm>
                    <a:prstGeom prst="rect">
                      <a:avLst/>
                    </a:prstGeom>
                    <a:ln w="3175">
                      <a:solidFill>
                        <a:schemeClr val="tx1"/>
                      </a:solidFill>
                    </a:ln>
                  </pic:spPr>
                </pic:pic>
              </a:graphicData>
            </a:graphic>
          </wp:inline>
        </w:drawing>
      </w:r>
    </w:p>
    <w:p w14:paraId="3D97BF39">
      <w:pPr>
        <w:spacing w:line="360" w:lineRule="auto"/>
        <w:rPr>
          <w:szCs w:val="21"/>
        </w:rPr>
      </w:pPr>
      <w:r>
        <w:drawing>
          <wp:inline distT="0" distB="0" distL="114300" distR="114300">
            <wp:extent cx="5273675" cy="2404110"/>
            <wp:effectExtent l="0" t="0" r="14605" b="3810"/>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20"/>
                    <a:stretch>
                      <a:fillRect/>
                    </a:stretch>
                  </pic:blipFill>
                  <pic:spPr>
                    <a:xfrm>
                      <a:off x="0" y="0"/>
                      <a:ext cx="5273675" cy="2404110"/>
                    </a:xfrm>
                    <a:prstGeom prst="rect">
                      <a:avLst/>
                    </a:prstGeom>
                    <a:noFill/>
                    <a:ln>
                      <a:noFill/>
                    </a:ln>
                  </pic:spPr>
                </pic:pic>
              </a:graphicData>
            </a:graphic>
          </wp:inline>
        </w:drawing>
      </w:r>
    </w:p>
    <w:p w14:paraId="018FBC9C">
      <w:pPr>
        <w:pStyle w:val="5"/>
        <w:spacing w:before="0" w:after="0" w:line="360" w:lineRule="auto"/>
      </w:pPr>
      <w:r>
        <w:rPr>
          <w:rFonts w:hint="eastAsia"/>
        </w:rPr>
        <w:t>1.3.招标项目</w:t>
      </w:r>
    </w:p>
    <w:p w14:paraId="02436A6B">
      <w:pPr>
        <w:spacing w:line="360" w:lineRule="auto"/>
        <w:ind w:firstLine="640" w:firstLineChars="200"/>
        <w:rPr>
          <w:rFonts w:ascii="宋体" w:hAnsi="宋体" w:eastAsia="宋体" w:cs="宋体"/>
          <w:szCs w:val="21"/>
        </w:rPr>
      </w:pPr>
      <w:r>
        <w:rPr>
          <w:rFonts w:hint="eastAsia"/>
          <w:szCs w:val="21"/>
        </w:rPr>
        <w:t>招标项目主要是用于新建标段，点击菜单-招标业务-招标方案-招标项目，显示项目标段页面；页面分布为新增按钮，状态选择按钮、搜索区和列表显示区。如下图：</w:t>
      </w:r>
    </w:p>
    <w:p w14:paraId="6F5631C2">
      <w:pPr>
        <w:spacing w:line="360" w:lineRule="auto"/>
        <w:rPr>
          <w:rFonts w:ascii="宋体" w:hAnsi="宋体" w:eastAsia="宋体" w:cs="宋体"/>
          <w:szCs w:val="21"/>
        </w:rPr>
      </w:pPr>
      <w:r>
        <w:rPr>
          <w:rFonts w:hint="eastAsia" w:ascii="宋体" w:hAnsi="宋体" w:eastAsia="宋体" w:cs="宋体"/>
        </w:rPr>
        <w:drawing>
          <wp:inline distT="0" distB="0" distL="114300" distR="114300">
            <wp:extent cx="5260340" cy="2044065"/>
            <wp:effectExtent l="0" t="0" r="12700" b="13335"/>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5"/>
                    <a:stretch>
                      <a:fillRect/>
                    </a:stretch>
                  </pic:blipFill>
                  <pic:spPr>
                    <a:xfrm>
                      <a:off x="0" y="0"/>
                      <a:ext cx="5260340" cy="2044065"/>
                    </a:xfrm>
                    <a:prstGeom prst="rect">
                      <a:avLst/>
                    </a:prstGeom>
                    <a:noFill/>
                    <a:ln>
                      <a:noFill/>
                    </a:ln>
                  </pic:spPr>
                </pic:pic>
              </a:graphicData>
            </a:graphic>
          </wp:inline>
        </w:drawing>
      </w:r>
    </w:p>
    <w:p w14:paraId="58BFCF3B">
      <w:pPr>
        <w:spacing w:line="360" w:lineRule="auto"/>
        <w:ind w:firstLine="640" w:firstLineChars="200"/>
        <w:rPr>
          <w:rFonts w:hint="eastAsia"/>
          <w:szCs w:val="21"/>
        </w:rPr>
      </w:pPr>
      <w:r>
        <w:rPr>
          <w:rFonts w:hint="eastAsia"/>
          <w:szCs w:val="21"/>
        </w:rPr>
        <w:t>【新建招标项目】：点击可弹出新建标段页面；</w:t>
      </w:r>
    </w:p>
    <w:p w14:paraId="517DDD61">
      <w:pPr>
        <w:spacing w:line="360" w:lineRule="auto"/>
        <w:ind w:firstLine="640" w:firstLineChars="200"/>
        <w:rPr>
          <w:rFonts w:hint="eastAsia"/>
          <w:szCs w:val="21"/>
        </w:rPr>
      </w:pPr>
      <w:r>
        <w:rPr>
          <w:rFonts w:hint="eastAsia"/>
          <w:szCs w:val="21"/>
        </w:rPr>
        <w:t>【状态】：选择状态，可在列表显示区显示相应状态的项目内容；</w:t>
      </w:r>
    </w:p>
    <w:p w14:paraId="64A2AEFF">
      <w:pPr>
        <w:spacing w:line="360" w:lineRule="auto"/>
        <w:ind w:firstLine="640" w:firstLineChars="200"/>
        <w:rPr>
          <w:rFonts w:hint="eastAsia"/>
          <w:szCs w:val="21"/>
        </w:rPr>
      </w:pPr>
      <w:r>
        <w:rPr>
          <w:rFonts w:hint="eastAsia"/>
          <w:szCs w:val="21"/>
        </w:rPr>
        <w:t>【搜索区】：可根据项目编号、项目名称和审核时间精确搜索项目；</w:t>
      </w:r>
    </w:p>
    <w:p w14:paraId="502067E5">
      <w:pPr>
        <w:spacing w:line="360" w:lineRule="auto"/>
        <w:ind w:firstLine="640" w:firstLineChars="200"/>
        <w:rPr>
          <w:rFonts w:hint="eastAsia"/>
          <w:szCs w:val="21"/>
        </w:rPr>
      </w:pPr>
      <w:r>
        <w:rPr>
          <w:rFonts w:hint="eastAsia"/>
          <w:szCs w:val="21"/>
        </w:rPr>
        <w:t>【列表显示区】：新建标段保存后，显示在列表显示区内。</w:t>
      </w:r>
    </w:p>
    <w:p w14:paraId="063E8E51">
      <w:pPr>
        <w:spacing w:line="360" w:lineRule="auto"/>
        <w:ind w:firstLine="640" w:firstLineChars="200"/>
        <w:rPr>
          <w:rFonts w:hint="eastAsia"/>
          <w:szCs w:val="21"/>
        </w:rPr>
      </w:pPr>
      <w:r>
        <w:rPr>
          <w:rFonts w:hint="eastAsia"/>
          <w:szCs w:val="21"/>
        </w:rPr>
        <w:t>流程：点击新建招标项目按钮，弹出选择页面，此处需要选择已经审核通过项目注册中的内容进行添加标段操作，点选项目后，确认选择，弹出标段需要填写的页面，主要填写内容包括项目信息、招标单位、招标项目信息、标段（包）信息、招标项目计划、招标委托合同、相关招标项目信息、附件信息等内容。</w:t>
      </w:r>
    </w:p>
    <w:p w14:paraId="28E66FE6">
      <w:pPr>
        <w:spacing w:line="360" w:lineRule="auto"/>
        <w:rPr>
          <w:szCs w:val="21"/>
        </w:rPr>
      </w:pPr>
      <w:r>
        <w:drawing>
          <wp:inline distT="0" distB="0" distL="114300" distR="114300">
            <wp:extent cx="5269230" cy="2485390"/>
            <wp:effectExtent l="0" t="0" r="3810" b="13970"/>
            <wp:docPr id="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
                    <pic:cNvPicPr>
                      <a:picLocks noChangeAspect="1"/>
                    </pic:cNvPicPr>
                  </pic:nvPicPr>
                  <pic:blipFill>
                    <a:blip r:embed="rId26"/>
                    <a:stretch>
                      <a:fillRect/>
                    </a:stretch>
                  </pic:blipFill>
                  <pic:spPr>
                    <a:xfrm>
                      <a:off x="0" y="0"/>
                      <a:ext cx="5269230" cy="2485390"/>
                    </a:xfrm>
                    <a:prstGeom prst="rect">
                      <a:avLst/>
                    </a:prstGeom>
                    <a:noFill/>
                    <a:ln>
                      <a:noFill/>
                    </a:ln>
                  </pic:spPr>
                </pic:pic>
              </a:graphicData>
            </a:graphic>
          </wp:inline>
        </w:drawing>
      </w:r>
    </w:p>
    <w:p w14:paraId="2B5FA66B">
      <w:pPr>
        <w:spacing w:line="360" w:lineRule="auto"/>
        <w:ind w:firstLine="640" w:firstLineChars="200"/>
        <w:rPr>
          <w:szCs w:val="21"/>
        </w:rPr>
      </w:pPr>
      <w:r>
        <w:rPr>
          <w:rFonts w:hint="eastAsia"/>
          <w:szCs w:val="21"/>
        </w:rPr>
        <w:t>其中项目标段（包）信息，需要点击新增标段按钮，进行添加标段信息；主要包括标段（包）名称、标段（包）分类、标段（包）内容、是否依法必须招标项目、资审方式、合同估算价、计划开竣工时间等。如下图：</w:t>
      </w:r>
    </w:p>
    <w:p w14:paraId="0F8024E0">
      <w:pPr>
        <w:spacing w:line="360" w:lineRule="auto"/>
        <w:rPr>
          <w:szCs w:val="21"/>
        </w:rPr>
      </w:pPr>
      <w:r>
        <w:drawing>
          <wp:inline distT="0" distB="0" distL="114300" distR="114300">
            <wp:extent cx="5260975" cy="2755265"/>
            <wp:effectExtent l="0" t="0" r="12065" b="3175"/>
            <wp:docPr id="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
                    <pic:cNvPicPr>
                      <a:picLocks noChangeAspect="1"/>
                    </pic:cNvPicPr>
                  </pic:nvPicPr>
                  <pic:blipFill>
                    <a:blip r:embed="rId27"/>
                    <a:stretch>
                      <a:fillRect/>
                    </a:stretch>
                  </pic:blipFill>
                  <pic:spPr>
                    <a:xfrm>
                      <a:off x="0" y="0"/>
                      <a:ext cx="5260975" cy="2755265"/>
                    </a:xfrm>
                    <a:prstGeom prst="rect">
                      <a:avLst/>
                    </a:prstGeom>
                    <a:noFill/>
                    <a:ln>
                      <a:noFill/>
                    </a:ln>
                  </pic:spPr>
                </pic:pic>
              </a:graphicData>
            </a:graphic>
          </wp:inline>
        </w:drawing>
      </w:r>
    </w:p>
    <w:p w14:paraId="42135C39">
      <w:pPr>
        <w:spacing w:line="360" w:lineRule="auto"/>
        <w:ind w:firstLine="640" w:firstLineChars="200"/>
        <w:rPr>
          <w:szCs w:val="21"/>
        </w:rPr>
      </w:pPr>
      <w:r>
        <w:rPr>
          <w:szCs w:val="21"/>
        </w:rPr>
        <w:t>所有信息添加完成后</w:t>
      </w:r>
      <w:r>
        <w:rPr>
          <w:rFonts w:hint="eastAsia"/>
          <w:szCs w:val="21"/>
        </w:rPr>
        <w:t>，</w:t>
      </w:r>
      <w:r>
        <w:rPr>
          <w:szCs w:val="21"/>
        </w:rPr>
        <w:t>点击提交信息</w:t>
      </w:r>
      <w:r>
        <w:rPr>
          <w:rFonts w:hint="eastAsia"/>
          <w:szCs w:val="21"/>
        </w:rPr>
        <w:t>；弹出页面点击确认提交</w:t>
      </w:r>
      <w:r>
        <w:rPr>
          <w:rFonts w:hint="eastAsia"/>
          <w:szCs w:val="21"/>
          <w:lang w:val="en-US" w:eastAsia="zh-CN"/>
        </w:rPr>
        <w:t>行业主管工作</w:t>
      </w:r>
      <w:r>
        <w:rPr>
          <w:rFonts w:hint="eastAsia"/>
          <w:szCs w:val="21"/>
        </w:rPr>
        <w:t>人员备案，然后可进行后续操作。</w:t>
      </w:r>
    </w:p>
    <w:p w14:paraId="7BC5CF0B">
      <w:pPr>
        <w:spacing w:line="360" w:lineRule="auto"/>
        <w:rPr>
          <w:szCs w:val="21"/>
        </w:rPr>
      </w:pPr>
      <w:r>
        <w:drawing>
          <wp:inline distT="0" distB="0" distL="0" distR="0">
            <wp:extent cx="5274310" cy="2919730"/>
            <wp:effectExtent l="19050" t="19050" r="21590"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5274310" cy="2919795"/>
                    </a:xfrm>
                    <a:prstGeom prst="rect">
                      <a:avLst/>
                    </a:prstGeom>
                    <a:ln w="3175">
                      <a:solidFill>
                        <a:schemeClr val="tx1"/>
                      </a:solidFill>
                    </a:ln>
                  </pic:spPr>
                </pic:pic>
              </a:graphicData>
            </a:graphic>
          </wp:inline>
        </w:drawing>
      </w:r>
    </w:p>
    <w:p w14:paraId="6EA4DF1D">
      <w:pPr>
        <w:pStyle w:val="4"/>
        <w:spacing w:before="0" w:after="0" w:line="360" w:lineRule="auto"/>
      </w:pPr>
      <w:bookmarkStart w:id="21" w:name="_Toc533861983"/>
      <w:bookmarkStart w:id="22" w:name="_Toc14119"/>
      <w:r>
        <w:rPr>
          <w:rFonts w:hint="eastAsia"/>
        </w:rPr>
        <w:t>2.投标邀请书</w:t>
      </w:r>
      <w:bookmarkEnd w:id="21"/>
      <w:bookmarkEnd w:id="22"/>
    </w:p>
    <w:p w14:paraId="46106122">
      <w:pPr>
        <w:spacing w:line="360" w:lineRule="auto"/>
        <w:ind w:firstLine="640" w:firstLineChars="200"/>
      </w:pPr>
      <w:r>
        <w:t>在招标方案</w:t>
      </w:r>
      <w:r>
        <w:rPr>
          <w:rFonts w:hint="eastAsia"/>
        </w:rPr>
        <w:t>-</w:t>
      </w:r>
      <w:r>
        <w:t>招标项目中</w:t>
      </w:r>
      <w:r>
        <w:rPr>
          <w:rFonts w:hint="eastAsia"/>
        </w:rPr>
        <w:t>，</w:t>
      </w:r>
      <w:r>
        <w:t>添加标段时</w:t>
      </w:r>
      <w:r>
        <w:rPr>
          <w:rFonts w:hint="eastAsia"/>
        </w:rPr>
        <w:t>，</w:t>
      </w:r>
      <w:r>
        <w:t>在招标项目信息中</w:t>
      </w:r>
      <w:r>
        <w:rPr>
          <w:rFonts w:hint="eastAsia"/>
        </w:rPr>
        <w:t>，</w:t>
      </w:r>
      <w:r>
        <w:t>若招标方式选择为邀请招标</w:t>
      </w:r>
      <w:r>
        <w:rPr>
          <w:rFonts w:hint="eastAsia"/>
        </w:rPr>
        <w:t>，则会在投标邀请书中显示该标段内容，选择该标段信息添加需要邀请的单位信息。</w:t>
      </w:r>
    </w:p>
    <w:p w14:paraId="7D6B2A18">
      <w:pPr>
        <w:spacing w:line="360" w:lineRule="auto"/>
        <w:ind w:firstLine="640" w:firstLineChars="200"/>
      </w:pPr>
      <w:r>
        <w:rPr>
          <w:rFonts w:hint="eastAsia"/>
        </w:rPr>
        <w:t>点击菜单-招标业务-投标邀请书，点击新增邀请按钮，弹出发出邀请函页面，主要包括标段（包）信息、邀请函信息、邀请函信息（非通用）、联系方式、邀请单位信息、相关电子件，如下图：</w:t>
      </w:r>
    </w:p>
    <w:p w14:paraId="133AC545">
      <w:pPr>
        <w:spacing w:line="360" w:lineRule="auto"/>
      </w:pPr>
      <w:r>
        <w:drawing>
          <wp:inline distT="0" distB="0" distL="0" distR="0">
            <wp:extent cx="5274310" cy="1551305"/>
            <wp:effectExtent l="19050" t="19050" r="21590"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5274310" cy="1551770"/>
                    </a:xfrm>
                    <a:prstGeom prst="rect">
                      <a:avLst/>
                    </a:prstGeom>
                    <a:ln w="3175">
                      <a:solidFill>
                        <a:schemeClr val="tx1"/>
                      </a:solidFill>
                    </a:ln>
                  </pic:spPr>
                </pic:pic>
              </a:graphicData>
            </a:graphic>
          </wp:inline>
        </w:drawing>
      </w:r>
    </w:p>
    <w:p w14:paraId="50AEA6EE">
      <w:pPr>
        <w:spacing w:line="360" w:lineRule="auto"/>
        <w:ind w:firstLine="640" w:firstLineChars="200"/>
        <w:rPr>
          <w:rFonts w:hint="eastAsia" w:eastAsia="仿宋"/>
          <w:lang w:eastAsia="zh-CN"/>
        </w:rPr>
      </w:pPr>
      <w:r>
        <w:rPr>
          <w:rFonts w:hint="eastAsia"/>
        </w:rPr>
        <w:t>其中邀请单位信息中，需要点击新增邀请单位按钮，添加需要邀请的单位</w:t>
      </w:r>
      <w:r>
        <w:rPr>
          <w:rFonts w:hint="eastAsia"/>
          <w:lang w:eastAsia="zh-CN"/>
        </w:rPr>
        <w:t>。</w:t>
      </w:r>
    </w:p>
    <w:p w14:paraId="5746E182">
      <w:pPr>
        <w:spacing w:line="360" w:lineRule="auto"/>
      </w:pPr>
      <w:r>
        <w:drawing>
          <wp:inline distT="0" distB="0" distL="0" distR="0">
            <wp:extent cx="5274310" cy="751840"/>
            <wp:effectExtent l="19050" t="19050" r="2159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5274310" cy="752078"/>
                    </a:xfrm>
                    <a:prstGeom prst="rect">
                      <a:avLst/>
                    </a:prstGeom>
                    <a:ln w="3175">
                      <a:solidFill>
                        <a:schemeClr val="tx1"/>
                      </a:solidFill>
                    </a:ln>
                  </pic:spPr>
                </pic:pic>
              </a:graphicData>
            </a:graphic>
          </wp:inline>
        </w:drawing>
      </w:r>
    </w:p>
    <w:p w14:paraId="55462B64">
      <w:pPr>
        <w:spacing w:line="360" w:lineRule="auto"/>
        <w:ind w:firstLine="640" w:firstLineChars="200"/>
      </w:pPr>
      <w:r>
        <w:rPr>
          <w:rFonts w:hint="eastAsia"/>
        </w:rPr>
        <w:t>弹出邀请单位录入页面，在此页面中点击填写信息下面的选择按钮，显示所有在诚信库中已经审核通过的企业供选择。</w:t>
      </w:r>
    </w:p>
    <w:p w14:paraId="7FFB7C22">
      <w:pPr>
        <w:spacing w:line="360" w:lineRule="auto"/>
      </w:pPr>
      <w:r>
        <w:drawing>
          <wp:inline distT="0" distB="0" distL="0" distR="0">
            <wp:extent cx="5274310" cy="1162685"/>
            <wp:effectExtent l="19050" t="19050" r="21590" b="184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stretch>
                      <a:fillRect/>
                    </a:stretch>
                  </pic:blipFill>
                  <pic:spPr>
                    <a:xfrm>
                      <a:off x="0" y="0"/>
                      <a:ext cx="5274310" cy="1162912"/>
                    </a:xfrm>
                    <a:prstGeom prst="rect">
                      <a:avLst/>
                    </a:prstGeom>
                    <a:ln w="3175">
                      <a:solidFill>
                        <a:schemeClr val="tx1"/>
                      </a:solidFill>
                    </a:ln>
                  </pic:spPr>
                </pic:pic>
              </a:graphicData>
            </a:graphic>
          </wp:inline>
        </w:drawing>
      </w:r>
    </w:p>
    <w:p w14:paraId="6DD61843">
      <w:pPr>
        <w:spacing w:line="360" w:lineRule="auto"/>
        <w:ind w:firstLine="640" w:firstLineChars="200"/>
      </w:pPr>
      <w:r>
        <w:rPr>
          <w:rFonts w:hint="eastAsia"/>
        </w:rPr>
        <w:t>选择完成后，返回到挑选标段（包）页面，进行发送邀请函，在发送邀请函之前需要先对邀请函进行盖章，点击生成邀请函下面的</w:t>
      </w:r>
      <w:r>
        <w:drawing>
          <wp:inline distT="0" distB="0" distL="0" distR="0">
            <wp:extent cx="266700" cy="220980"/>
            <wp:effectExtent l="19050" t="19050" r="19050" b="266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266283" cy="220635"/>
                    </a:xfrm>
                    <a:prstGeom prst="rect">
                      <a:avLst/>
                    </a:prstGeom>
                    <a:ln w="3175">
                      <a:solidFill>
                        <a:schemeClr val="tx1"/>
                      </a:solidFill>
                    </a:ln>
                  </pic:spPr>
                </pic:pic>
              </a:graphicData>
            </a:graphic>
          </wp:inline>
        </w:drawing>
      </w:r>
      <w:r>
        <w:rPr>
          <w:rFonts w:hint="eastAsia"/>
        </w:rPr>
        <w:t>按钮，进行邀请函生成并签章（签章需要身份识别锁）。所有邀请单位生成并签章完毕后（签章为批量签章，即签次，所有邀请函同步签章），勾选该单位，点击发出邀请函按钮，可将邀请信息发送到该单位的系统中。</w:t>
      </w:r>
    </w:p>
    <w:p w14:paraId="496DC28B">
      <w:pPr>
        <w:spacing w:line="360" w:lineRule="auto"/>
      </w:pPr>
      <w:r>
        <w:drawing>
          <wp:inline distT="0" distB="0" distL="0" distR="0">
            <wp:extent cx="5274310" cy="842010"/>
            <wp:effectExtent l="19050" t="19050" r="21590" b="152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5274310" cy="842425"/>
                    </a:xfrm>
                    <a:prstGeom prst="rect">
                      <a:avLst/>
                    </a:prstGeom>
                    <a:ln w="3175">
                      <a:solidFill>
                        <a:schemeClr val="tx1"/>
                      </a:solidFill>
                    </a:ln>
                  </pic:spPr>
                </pic:pic>
              </a:graphicData>
            </a:graphic>
          </wp:inline>
        </w:drawing>
      </w:r>
    </w:p>
    <w:p w14:paraId="12CD203F">
      <w:pPr>
        <w:spacing w:line="360" w:lineRule="auto"/>
        <w:ind w:firstLine="640" w:firstLineChars="200"/>
      </w:pPr>
      <w:r>
        <w:rPr>
          <w:rFonts w:hint="eastAsia"/>
        </w:rPr>
        <w:t>邀请函发出后，点击确认录入完毕即可完成投标邀请操作。</w:t>
      </w:r>
    </w:p>
    <w:p w14:paraId="625ACAE1">
      <w:pPr>
        <w:pStyle w:val="4"/>
        <w:spacing w:before="0" w:after="0" w:line="360" w:lineRule="auto"/>
      </w:pPr>
      <w:bookmarkStart w:id="23" w:name="_Toc533861984"/>
      <w:bookmarkStart w:id="24" w:name="_Toc29214"/>
      <w:r>
        <w:rPr>
          <w:rFonts w:hint="eastAsia"/>
        </w:rPr>
        <w:t>3.资格预审</w:t>
      </w:r>
      <w:bookmarkEnd w:id="23"/>
      <w:bookmarkEnd w:id="24"/>
    </w:p>
    <w:p w14:paraId="50260A34">
      <w:pPr>
        <w:spacing w:afterAutospacing="0" w:line="360" w:lineRule="auto"/>
        <w:ind w:firstLine="640" w:firstLineChars="200"/>
        <w:rPr>
          <w:rFonts w:hint="eastAsia" w:eastAsia="仿宋"/>
          <w:lang w:eastAsia="zh-CN"/>
        </w:rPr>
      </w:pPr>
      <w:r>
        <w:t>资格预审显示的信息的要求为</w:t>
      </w:r>
      <w:r>
        <w:rPr>
          <w:rFonts w:hint="eastAsia"/>
        </w:rPr>
        <w:t>：</w:t>
      </w:r>
      <w:r>
        <w:t>在招标项目阶段</w:t>
      </w:r>
      <w:r>
        <w:rPr>
          <w:rFonts w:hint="eastAsia"/>
        </w:rPr>
        <w:t>-</w:t>
      </w:r>
      <w:r>
        <w:t>新增标段</w:t>
      </w:r>
      <w:r>
        <w:rPr>
          <w:rFonts w:hint="eastAsia"/>
        </w:rPr>
        <w:t>（包）信息中，资审方式选择了资格预审的选项，那么在此项目招标之前需要进行资格预审的流程。资格预审主要包括资审场地预约、场地变更、发布公告、发布资审文件等环节，下面</w:t>
      </w:r>
      <w:r>
        <w:rPr>
          <w:rFonts w:hint="eastAsia"/>
          <w:lang w:val="en-US" w:eastAsia="zh-CN"/>
        </w:rPr>
        <w:t>进行逐</w:t>
      </w:r>
      <w:r>
        <w:rPr>
          <w:rFonts w:hint="eastAsia"/>
        </w:rPr>
        <w:t>一介绍</w:t>
      </w:r>
      <w:r>
        <w:rPr>
          <w:rFonts w:hint="eastAsia"/>
          <w:lang w:eastAsia="zh-CN"/>
        </w:rPr>
        <w:t>。</w:t>
      </w:r>
    </w:p>
    <w:p w14:paraId="5E625F61">
      <w:pPr>
        <w:pStyle w:val="5"/>
        <w:spacing w:before="0" w:beforeAutospacing="0" w:after="0" w:line="360" w:lineRule="auto"/>
      </w:pPr>
      <w:r>
        <w:rPr>
          <w:rFonts w:hint="eastAsia"/>
        </w:rPr>
        <w:t>3.1.资审场地预约</w:t>
      </w:r>
    </w:p>
    <w:p w14:paraId="7EF1FB0E">
      <w:pPr>
        <w:spacing w:line="360" w:lineRule="auto"/>
        <w:ind w:firstLine="640" w:firstLineChars="200"/>
        <w:rPr>
          <w:rFonts w:hint="eastAsia" w:eastAsia="仿宋"/>
          <w:lang w:eastAsia="zh-CN"/>
        </w:rPr>
      </w:pPr>
      <w:r>
        <w:t>点击</w:t>
      </w:r>
      <w:r>
        <w:rPr>
          <w:rFonts w:hint="eastAsia"/>
        </w:rPr>
        <w:t>工程</w:t>
      </w:r>
      <w:r>
        <w:t>业务</w:t>
      </w:r>
      <w:r>
        <w:rPr>
          <w:rFonts w:hint="eastAsia"/>
        </w:rPr>
        <w:t>-</w:t>
      </w:r>
      <w:r>
        <w:t>资格预审</w:t>
      </w:r>
      <w:r>
        <w:rPr>
          <w:rFonts w:hint="eastAsia"/>
        </w:rPr>
        <w:t>-</w:t>
      </w:r>
      <w:r>
        <w:t>资审场地预约</w:t>
      </w:r>
      <w:r>
        <w:rPr>
          <w:rFonts w:hint="eastAsia"/>
        </w:rPr>
        <w:t>，弹出新增场地预约页面</w:t>
      </w:r>
      <w:r>
        <w:rPr>
          <w:rFonts w:hint="eastAsia"/>
          <w:lang w:eastAsia="zh-CN"/>
        </w:rPr>
        <w:t>。</w:t>
      </w:r>
    </w:p>
    <w:p w14:paraId="24393ABA">
      <w:pPr>
        <w:spacing w:line="360" w:lineRule="auto"/>
      </w:pPr>
      <w:r>
        <w:drawing>
          <wp:inline distT="0" distB="0" distL="114300" distR="114300">
            <wp:extent cx="5266690" cy="1286510"/>
            <wp:effectExtent l="0" t="0" r="6350" b="8890"/>
            <wp:docPr id="1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3"/>
                    <pic:cNvPicPr>
                      <a:picLocks noChangeAspect="1"/>
                    </pic:cNvPicPr>
                  </pic:nvPicPr>
                  <pic:blipFill>
                    <a:blip r:embed="rId34"/>
                    <a:stretch>
                      <a:fillRect/>
                    </a:stretch>
                  </pic:blipFill>
                  <pic:spPr>
                    <a:xfrm>
                      <a:off x="0" y="0"/>
                      <a:ext cx="5266690" cy="1286510"/>
                    </a:xfrm>
                    <a:prstGeom prst="rect">
                      <a:avLst/>
                    </a:prstGeom>
                    <a:noFill/>
                    <a:ln>
                      <a:noFill/>
                    </a:ln>
                  </pic:spPr>
                </pic:pic>
              </a:graphicData>
            </a:graphic>
          </wp:inline>
        </w:drawing>
      </w:r>
    </w:p>
    <w:p w14:paraId="428EC81D">
      <w:pPr>
        <w:spacing w:line="360" w:lineRule="auto"/>
        <w:ind w:firstLine="640" w:firstLineChars="200"/>
        <w:rPr>
          <w:szCs w:val="21"/>
        </w:rPr>
      </w:pPr>
      <w:r>
        <w:rPr>
          <w:rFonts w:hint="eastAsia"/>
          <w:szCs w:val="21"/>
        </w:rPr>
        <w:t>【新建场地预约】：点击可弹出新建标段页面；</w:t>
      </w:r>
    </w:p>
    <w:p w14:paraId="7A9FD281">
      <w:pPr>
        <w:spacing w:line="360" w:lineRule="auto"/>
        <w:ind w:firstLine="640" w:firstLineChars="200"/>
        <w:rPr>
          <w:szCs w:val="21"/>
        </w:rPr>
      </w:pPr>
      <w:r>
        <w:rPr>
          <w:rFonts w:hint="eastAsia"/>
          <w:szCs w:val="21"/>
        </w:rPr>
        <w:t>【状态】：选择状态，可在列表显示区显示相应状态的项目内容；</w:t>
      </w:r>
    </w:p>
    <w:p w14:paraId="605B9420">
      <w:pPr>
        <w:spacing w:line="360" w:lineRule="auto"/>
        <w:ind w:firstLine="640" w:firstLineChars="200"/>
        <w:rPr>
          <w:szCs w:val="21"/>
        </w:rPr>
      </w:pPr>
      <w:r>
        <w:rPr>
          <w:rFonts w:hint="eastAsia"/>
          <w:szCs w:val="21"/>
        </w:rPr>
        <w:t>【搜索区】：可根据标段（包）编号和标题内容精确搜索项目；</w:t>
      </w:r>
    </w:p>
    <w:p w14:paraId="344E73CE">
      <w:pPr>
        <w:spacing w:line="360" w:lineRule="auto"/>
        <w:ind w:firstLine="640" w:firstLineChars="200"/>
        <w:rPr>
          <w:szCs w:val="21"/>
        </w:rPr>
      </w:pPr>
      <w:r>
        <w:rPr>
          <w:rFonts w:hint="eastAsia"/>
          <w:szCs w:val="21"/>
        </w:rPr>
        <w:t>【列表显示区】：新建标段保存后，显示在列表显示区内。</w:t>
      </w:r>
    </w:p>
    <w:p w14:paraId="40BD7A0E">
      <w:pPr>
        <w:spacing w:line="360" w:lineRule="auto"/>
        <w:ind w:firstLine="643" w:firstLineChars="200"/>
        <w:rPr>
          <w:rFonts w:hint="eastAsia" w:eastAsia="仿宋"/>
          <w:szCs w:val="21"/>
          <w:lang w:eastAsia="zh-CN"/>
        </w:rPr>
      </w:pPr>
      <w:r>
        <w:rPr>
          <w:b/>
          <w:szCs w:val="21"/>
        </w:rPr>
        <w:t>流程</w:t>
      </w:r>
      <w:r>
        <w:rPr>
          <w:rFonts w:hint="eastAsia"/>
          <w:b/>
          <w:szCs w:val="21"/>
        </w:rPr>
        <w:t>：</w:t>
      </w:r>
      <w:r>
        <w:rPr>
          <w:szCs w:val="21"/>
        </w:rPr>
        <w:t>点击新建</w:t>
      </w:r>
      <w:r>
        <w:rPr>
          <w:rFonts w:hint="eastAsia"/>
          <w:szCs w:val="21"/>
        </w:rPr>
        <w:t>场地预约</w:t>
      </w:r>
      <w:r>
        <w:rPr>
          <w:szCs w:val="21"/>
        </w:rPr>
        <w:t>按钮</w:t>
      </w:r>
      <w:r>
        <w:rPr>
          <w:rFonts w:hint="eastAsia"/>
          <w:szCs w:val="21"/>
        </w:rPr>
        <w:t>，弹出选择</w:t>
      </w:r>
      <w:r>
        <w:rPr>
          <w:szCs w:val="21"/>
        </w:rPr>
        <w:t>标段（</w:t>
      </w:r>
      <w:r>
        <w:rPr>
          <w:rFonts w:hint="eastAsia"/>
          <w:szCs w:val="21"/>
        </w:rPr>
        <w:t>包</w:t>
      </w:r>
      <w:r>
        <w:rPr>
          <w:szCs w:val="21"/>
        </w:rPr>
        <w:t>）</w:t>
      </w:r>
      <w:r>
        <w:rPr>
          <w:rFonts w:hint="eastAsia"/>
          <w:szCs w:val="21"/>
        </w:rPr>
        <w:t>，进入场地预约界面，主要选择资审场地使用时间、资审评审室等内容</w:t>
      </w:r>
      <w:r>
        <w:rPr>
          <w:rFonts w:hint="eastAsia"/>
          <w:szCs w:val="21"/>
          <w:lang w:eastAsia="zh-CN"/>
        </w:rPr>
        <w:t>。</w:t>
      </w:r>
    </w:p>
    <w:p w14:paraId="40004B38">
      <w:pPr>
        <w:spacing w:line="360" w:lineRule="auto"/>
      </w:pPr>
      <w:r>
        <w:drawing>
          <wp:inline distT="0" distB="0" distL="114300" distR="114300">
            <wp:extent cx="5267960" cy="2442845"/>
            <wp:effectExtent l="0" t="0" r="5080" b="10795"/>
            <wp:docPr id="10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4"/>
                    <pic:cNvPicPr>
                      <a:picLocks noChangeAspect="1"/>
                    </pic:cNvPicPr>
                  </pic:nvPicPr>
                  <pic:blipFill>
                    <a:blip r:embed="rId35"/>
                    <a:stretch>
                      <a:fillRect/>
                    </a:stretch>
                  </pic:blipFill>
                  <pic:spPr>
                    <a:xfrm>
                      <a:off x="0" y="0"/>
                      <a:ext cx="5267960" cy="2442845"/>
                    </a:xfrm>
                    <a:prstGeom prst="rect">
                      <a:avLst/>
                    </a:prstGeom>
                    <a:noFill/>
                    <a:ln>
                      <a:noFill/>
                    </a:ln>
                  </pic:spPr>
                </pic:pic>
              </a:graphicData>
            </a:graphic>
          </wp:inline>
        </w:drawing>
      </w:r>
    </w:p>
    <w:p w14:paraId="66527EE7">
      <w:pPr>
        <w:spacing w:line="360" w:lineRule="auto"/>
        <w:ind w:firstLine="640" w:firstLineChars="200"/>
      </w:pPr>
      <w:r>
        <w:rPr>
          <w:rFonts w:hint="eastAsia"/>
        </w:rPr>
        <w:t>选择完成后，点击提交信息-确认提交，系统会把预约申请流转给中心场地预约管理系统，经过场地预约管理人员确认后，即可完成场地预约。（场地及时间若没有冲突</w:t>
      </w:r>
      <w:r>
        <w:t>，</w:t>
      </w:r>
      <w:r>
        <w:rPr>
          <w:rFonts w:hint="eastAsia"/>
        </w:rPr>
        <w:t>场地管理</w:t>
      </w:r>
      <w:r>
        <w:t>系统</w:t>
      </w:r>
      <w:r>
        <w:rPr>
          <w:rFonts w:hint="eastAsia"/>
        </w:rPr>
        <w:t>自动审核通过）</w:t>
      </w:r>
    </w:p>
    <w:p w14:paraId="05DB62C7">
      <w:pPr>
        <w:spacing w:line="360" w:lineRule="auto"/>
      </w:pPr>
      <w:r>
        <w:drawing>
          <wp:inline distT="0" distB="0" distL="0" distR="0">
            <wp:extent cx="5274310" cy="2913380"/>
            <wp:effectExtent l="19050" t="19050" r="21590" b="203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a:stretch>
                      <a:fillRect/>
                    </a:stretch>
                  </pic:blipFill>
                  <pic:spPr>
                    <a:xfrm>
                      <a:off x="0" y="0"/>
                      <a:ext cx="5274310" cy="2913690"/>
                    </a:xfrm>
                    <a:prstGeom prst="rect">
                      <a:avLst/>
                    </a:prstGeom>
                    <a:ln w="3175">
                      <a:solidFill>
                        <a:schemeClr val="tx1"/>
                      </a:solidFill>
                    </a:ln>
                  </pic:spPr>
                </pic:pic>
              </a:graphicData>
            </a:graphic>
          </wp:inline>
        </w:drawing>
      </w:r>
    </w:p>
    <w:p w14:paraId="4C690D43">
      <w:pPr>
        <w:pStyle w:val="5"/>
        <w:spacing w:before="0" w:after="0" w:line="360" w:lineRule="auto"/>
      </w:pPr>
      <w:r>
        <w:rPr>
          <w:rFonts w:hint="eastAsia"/>
        </w:rPr>
        <w:t>3.2.资审场地预约取消</w:t>
      </w:r>
    </w:p>
    <w:p w14:paraId="752E9A2E">
      <w:pPr>
        <w:spacing w:line="360" w:lineRule="auto"/>
        <w:ind w:firstLine="640" w:firstLineChars="200"/>
        <w:rPr>
          <w:rFonts w:hint="eastAsia" w:eastAsia="仿宋"/>
          <w:lang w:eastAsia="zh-CN"/>
        </w:rPr>
      </w:pPr>
      <w:r>
        <w:t>点击</w:t>
      </w:r>
      <w:r>
        <w:rPr>
          <w:rFonts w:hint="eastAsia"/>
        </w:rPr>
        <w:t>工程</w:t>
      </w:r>
      <w:r>
        <w:t>业务</w:t>
      </w:r>
      <w:r>
        <w:rPr>
          <w:rFonts w:hint="eastAsia"/>
        </w:rPr>
        <w:t>-</w:t>
      </w:r>
      <w:r>
        <w:t>资格预审</w:t>
      </w:r>
      <w:r>
        <w:rPr>
          <w:rFonts w:hint="eastAsia"/>
        </w:rPr>
        <w:t>-</w:t>
      </w:r>
      <w:r>
        <w:t>资审场地</w:t>
      </w:r>
      <w:r>
        <w:rPr>
          <w:rFonts w:hint="eastAsia"/>
        </w:rPr>
        <w:t>取消，弹出新增资审场地取消页面</w:t>
      </w:r>
      <w:r>
        <w:rPr>
          <w:rFonts w:hint="eastAsia"/>
          <w:lang w:eastAsia="zh-CN"/>
        </w:rPr>
        <w:t>。</w:t>
      </w:r>
    </w:p>
    <w:p w14:paraId="17DDC48F">
      <w:pPr>
        <w:spacing w:line="360" w:lineRule="auto"/>
      </w:pPr>
      <w:r>
        <w:drawing>
          <wp:inline distT="0" distB="0" distL="114300" distR="114300">
            <wp:extent cx="5264785" cy="2294890"/>
            <wp:effectExtent l="0" t="0" r="1206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5264785" cy="2294890"/>
                    </a:xfrm>
                    <a:prstGeom prst="rect">
                      <a:avLst/>
                    </a:prstGeom>
                    <a:noFill/>
                    <a:ln>
                      <a:noFill/>
                    </a:ln>
                  </pic:spPr>
                </pic:pic>
              </a:graphicData>
            </a:graphic>
          </wp:inline>
        </w:drawing>
      </w:r>
    </w:p>
    <w:p w14:paraId="31CA6084">
      <w:pPr>
        <w:spacing w:line="360" w:lineRule="auto"/>
      </w:pPr>
      <w:r>
        <w:rPr>
          <w:rFonts w:hint="eastAsia"/>
        </w:rPr>
        <w:tab/>
      </w:r>
      <w:r>
        <w:rPr>
          <w:rFonts w:hint="eastAsia"/>
        </w:rPr>
        <w:t>点击新增资审场地取消，选择需要修改开标时间或场地的标段信息，点击确认按钮，进行之前预约的时间及场地的取消。</w:t>
      </w:r>
    </w:p>
    <w:p w14:paraId="3BE57521">
      <w:pPr>
        <w:spacing w:line="360" w:lineRule="auto"/>
      </w:pPr>
      <w:r>
        <w:drawing>
          <wp:inline distT="0" distB="0" distL="114300" distR="114300">
            <wp:extent cx="5267960" cy="2237740"/>
            <wp:effectExtent l="0" t="0" r="889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8"/>
                    <a:stretch>
                      <a:fillRect/>
                    </a:stretch>
                  </pic:blipFill>
                  <pic:spPr>
                    <a:xfrm>
                      <a:off x="0" y="0"/>
                      <a:ext cx="5267960" cy="2237740"/>
                    </a:xfrm>
                    <a:prstGeom prst="rect">
                      <a:avLst/>
                    </a:prstGeom>
                    <a:noFill/>
                    <a:ln>
                      <a:noFill/>
                    </a:ln>
                  </pic:spPr>
                </pic:pic>
              </a:graphicData>
            </a:graphic>
          </wp:inline>
        </w:drawing>
      </w:r>
    </w:p>
    <w:p w14:paraId="6CCB5046">
      <w:pPr>
        <w:spacing w:line="360" w:lineRule="auto"/>
      </w:pPr>
      <w:r>
        <w:rPr>
          <w:rFonts w:hint="eastAsia"/>
        </w:rPr>
        <w:t>录入取消原因，修改保存后，点击提交信息-确认提交即可完成场地变更操作。</w:t>
      </w:r>
    </w:p>
    <w:p w14:paraId="4ED36CBD">
      <w:pPr>
        <w:pStyle w:val="5"/>
        <w:spacing w:before="0" w:after="0" w:line="360" w:lineRule="auto"/>
        <w:rPr>
          <w:rFonts w:hint="eastAsia"/>
        </w:rPr>
      </w:pPr>
      <w:r>
        <w:rPr>
          <w:rFonts w:hint="eastAsia"/>
        </w:rPr>
        <w:t>3.3.发布</w:t>
      </w:r>
      <w:r>
        <w:rPr>
          <w:rFonts w:hint="eastAsia"/>
          <w:lang w:val="en-US" w:eastAsia="zh-CN"/>
        </w:rPr>
        <w:t>资审文件预公示、</w:t>
      </w:r>
      <w:r>
        <w:rPr>
          <w:rFonts w:hint="eastAsia"/>
        </w:rPr>
        <w:t>资审公告及文件</w:t>
      </w:r>
    </w:p>
    <w:p w14:paraId="33F2AE2B">
      <w:pPr>
        <w:ind w:firstLine="320" w:firstLineChars="100"/>
        <w:rPr>
          <w:rFonts w:hint="default" w:eastAsia="仿宋"/>
          <w:lang w:val="en-US" w:eastAsia="zh-CN"/>
        </w:rPr>
      </w:pPr>
      <w:r>
        <w:rPr>
          <w:rFonts w:hint="eastAsia"/>
        </w:rPr>
        <w:t>点击菜单-工程业务-资格预审-</w:t>
      </w:r>
      <w:r>
        <w:rPr>
          <w:rFonts w:hint="eastAsia"/>
          <w:lang w:val="en-US" w:eastAsia="zh-CN"/>
        </w:rPr>
        <w:t>资格预审文件预公示，可以公示资格预审文件。</w:t>
      </w:r>
    </w:p>
    <w:p w14:paraId="1FFF6A4D">
      <w:pPr>
        <w:spacing w:line="360" w:lineRule="auto"/>
        <w:rPr>
          <w:rFonts w:hint="default" w:eastAsia="仿宋"/>
          <w:lang w:val="en-US" w:eastAsia="zh-CN"/>
        </w:rPr>
      </w:pPr>
      <w:r>
        <w:rPr>
          <w:rFonts w:hint="eastAsia"/>
        </w:rPr>
        <w:tab/>
      </w:r>
      <w:r>
        <w:rPr>
          <w:rFonts w:hint="eastAsia"/>
        </w:rPr>
        <w:t>点击菜单-工程业务-资格预审-资审公告，弹出新增资审公告页面，点击新增资审公告按钮，弹出挑选标段（包）列表，所有资审项目在此页面显示，选择要增加资审公告的项目点击确定，进行新增资审公告明细完善。主要包括招标项目信息、标段（包）信息、公告信息、联系方式、资格预审文件信息、相关电子件等内容。</w:t>
      </w:r>
    </w:p>
    <w:p w14:paraId="249DC512">
      <w:pPr>
        <w:spacing w:line="360" w:lineRule="auto"/>
      </w:pPr>
      <w:r>
        <w:drawing>
          <wp:inline distT="0" distB="0" distL="114300" distR="114300">
            <wp:extent cx="5274310" cy="2416175"/>
            <wp:effectExtent l="0" t="0" r="13970" b="6985"/>
            <wp:docPr id="1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5"/>
                    <pic:cNvPicPr>
                      <a:picLocks noChangeAspect="1"/>
                    </pic:cNvPicPr>
                  </pic:nvPicPr>
                  <pic:blipFill>
                    <a:blip r:embed="rId39"/>
                    <a:stretch>
                      <a:fillRect/>
                    </a:stretch>
                  </pic:blipFill>
                  <pic:spPr>
                    <a:xfrm>
                      <a:off x="0" y="0"/>
                      <a:ext cx="5274310" cy="2416175"/>
                    </a:xfrm>
                    <a:prstGeom prst="rect">
                      <a:avLst/>
                    </a:prstGeom>
                    <a:noFill/>
                    <a:ln>
                      <a:noFill/>
                    </a:ln>
                  </pic:spPr>
                </pic:pic>
              </a:graphicData>
            </a:graphic>
          </wp:inline>
        </w:drawing>
      </w:r>
    </w:p>
    <w:p w14:paraId="539E06C0">
      <w:pPr>
        <w:spacing w:line="360" w:lineRule="auto"/>
        <w:ind w:firstLine="640" w:firstLineChars="200"/>
        <w:rPr>
          <w:rFonts w:hint="eastAsia" w:eastAsia="仿宋"/>
          <w:lang w:eastAsia="zh-CN"/>
        </w:rPr>
      </w:pPr>
      <w:r>
        <w:rPr>
          <w:rFonts w:hint="eastAsia"/>
        </w:rPr>
        <w:t>点击菜单-工程业务-资格预审-资格预审文件，弹出新增资审文件页面，点击新增资审文件按钮，弹出挑选标段（包）列表，所有资审项目在此页面显示，选择要制作资审文件的项目点击确定，进行新增资审文件，完善信息后点击下方的资审文件制作中的制作按钮</w:t>
      </w:r>
      <w:r>
        <w:rPr>
          <w:rFonts w:hint="eastAsia"/>
          <w:lang w:eastAsia="zh-CN"/>
        </w:rPr>
        <w:t>。</w:t>
      </w:r>
    </w:p>
    <w:p w14:paraId="7075CAF7">
      <w:pPr>
        <w:spacing w:line="360" w:lineRule="auto"/>
      </w:pPr>
      <w:r>
        <w:drawing>
          <wp:inline distT="0" distB="0" distL="0" distR="0">
            <wp:extent cx="5274310" cy="2519045"/>
            <wp:effectExtent l="9525" t="9525" r="19685" b="165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0"/>
                    <a:stretch>
                      <a:fillRect/>
                    </a:stretch>
                  </pic:blipFill>
                  <pic:spPr>
                    <a:xfrm>
                      <a:off x="0" y="0"/>
                      <a:ext cx="5274310" cy="2519045"/>
                    </a:xfrm>
                    <a:prstGeom prst="rect">
                      <a:avLst/>
                    </a:prstGeom>
                    <a:ln w="3175">
                      <a:solidFill>
                        <a:schemeClr val="tx1"/>
                      </a:solidFill>
                    </a:ln>
                  </pic:spPr>
                </pic:pic>
              </a:graphicData>
            </a:graphic>
          </wp:inline>
        </w:drawing>
      </w:r>
    </w:p>
    <w:p w14:paraId="71F8500D">
      <w:pPr>
        <w:spacing w:line="360" w:lineRule="auto"/>
      </w:pPr>
      <w:r>
        <w:rPr>
          <w:rFonts w:hint="eastAsia"/>
        </w:rPr>
        <w:tab/>
      </w:r>
      <w:r>
        <w:rPr>
          <w:rFonts w:hint="eastAsia"/>
        </w:rPr>
        <w:t>点击制作按钮后，先选择示范文本，选择示范文件之后进入资格预审文件制作页面。如下图：</w:t>
      </w:r>
    </w:p>
    <w:p w14:paraId="5E23F955">
      <w:pPr>
        <w:spacing w:line="360" w:lineRule="auto"/>
      </w:pPr>
      <w:r>
        <w:drawing>
          <wp:inline distT="0" distB="0" distL="0" distR="0">
            <wp:extent cx="5274310" cy="2454910"/>
            <wp:effectExtent l="9525" t="9525" r="19685" b="196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1"/>
                    <a:stretch>
                      <a:fillRect/>
                    </a:stretch>
                  </pic:blipFill>
                  <pic:spPr>
                    <a:xfrm>
                      <a:off x="0" y="0"/>
                      <a:ext cx="5274310" cy="2454910"/>
                    </a:xfrm>
                    <a:prstGeom prst="rect">
                      <a:avLst/>
                    </a:prstGeom>
                    <a:ln w="3175">
                      <a:solidFill>
                        <a:schemeClr val="tx1"/>
                      </a:solidFill>
                    </a:ln>
                  </pic:spPr>
                </pic:pic>
              </a:graphicData>
            </a:graphic>
          </wp:inline>
        </w:drawing>
      </w:r>
    </w:p>
    <w:p w14:paraId="25212066">
      <w:pPr>
        <w:spacing w:line="360" w:lineRule="auto"/>
      </w:pPr>
      <w:r>
        <w:rPr>
          <w:rFonts w:hint="eastAsia"/>
        </w:rPr>
        <w:tab/>
      </w:r>
      <w:r>
        <w:rPr>
          <w:rFonts w:hint="eastAsia"/>
        </w:rPr>
        <w:t>按照左侧目录封面、资格预审公告、申请人须知、资审办法设置、项目建设概况等内容进行填写，填写完善后，点击左侧导航栏中最下方的生成资审文件，进行文件生成；文件生成首先需要将所有的内容转换成PDF文件，点击资格预审正文后面的转换按钮进行转换，转换完成后，点击盖章</w:t>
      </w:r>
      <w:r>
        <w:rPr>
          <w:rFonts w:hint="eastAsia"/>
          <w:color w:val="FF0000"/>
          <w:sz w:val="18"/>
        </w:rPr>
        <w:t>（需要插锁）</w:t>
      </w:r>
      <w:r>
        <w:rPr>
          <w:rFonts w:hint="eastAsia"/>
        </w:rPr>
        <w:t>，最终生成招标文件</w:t>
      </w:r>
      <w:r>
        <w:rPr>
          <w:rFonts w:hint="eastAsia"/>
          <w:color w:val="FF0000"/>
          <w:sz w:val="18"/>
        </w:rPr>
        <w:t>（可下载）</w:t>
      </w:r>
      <w:r>
        <w:rPr>
          <w:rFonts w:hint="eastAsia"/>
        </w:rPr>
        <w:t>。</w:t>
      </w:r>
    </w:p>
    <w:p w14:paraId="02E4BFD3">
      <w:pPr>
        <w:spacing w:line="360" w:lineRule="auto"/>
      </w:pPr>
      <w:r>
        <w:drawing>
          <wp:inline distT="0" distB="0" distL="0" distR="0">
            <wp:extent cx="5274310" cy="911860"/>
            <wp:effectExtent l="19050" t="19050" r="21590" b="215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2"/>
                    <a:stretch>
                      <a:fillRect/>
                    </a:stretch>
                  </pic:blipFill>
                  <pic:spPr>
                    <a:xfrm>
                      <a:off x="0" y="0"/>
                      <a:ext cx="5274310" cy="912016"/>
                    </a:xfrm>
                    <a:prstGeom prst="rect">
                      <a:avLst/>
                    </a:prstGeom>
                    <a:ln w="3175">
                      <a:solidFill>
                        <a:schemeClr val="tx1"/>
                      </a:solidFill>
                    </a:ln>
                  </pic:spPr>
                </pic:pic>
              </a:graphicData>
            </a:graphic>
          </wp:inline>
        </w:drawing>
      </w:r>
    </w:p>
    <w:p w14:paraId="1C9FC22B">
      <w:pPr>
        <w:spacing w:line="360" w:lineRule="auto"/>
      </w:pPr>
      <w:r>
        <w:drawing>
          <wp:inline distT="0" distB="0" distL="0" distR="0">
            <wp:extent cx="5274310" cy="845185"/>
            <wp:effectExtent l="19050" t="19050" r="21590" b="1206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3"/>
                    <a:stretch>
                      <a:fillRect/>
                    </a:stretch>
                  </pic:blipFill>
                  <pic:spPr>
                    <a:xfrm>
                      <a:off x="0" y="0"/>
                      <a:ext cx="5274310" cy="845477"/>
                    </a:xfrm>
                    <a:prstGeom prst="rect">
                      <a:avLst/>
                    </a:prstGeom>
                    <a:ln w="3175">
                      <a:solidFill>
                        <a:schemeClr val="tx1"/>
                      </a:solidFill>
                    </a:ln>
                  </pic:spPr>
                </pic:pic>
              </a:graphicData>
            </a:graphic>
          </wp:inline>
        </w:drawing>
      </w:r>
    </w:p>
    <w:p w14:paraId="37E8AE29">
      <w:pPr>
        <w:spacing w:line="360" w:lineRule="auto"/>
      </w:pPr>
      <w:r>
        <w:drawing>
          <wp:inline distT="0" distB="0" distL="0" distR="0">
            <wp:extent cx="5274310" cy="1475105"/>
            <wp:effectExtent l="19050" t="19050" r="21590" b="1079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stretch>
                      <a:fillRect/>
                    </a:stretch>
                  </pic:blipFill>
                  <pic:spPr>
                    <a:xfrm>
                      <a:off x="0" y="0"/>
                      <a:ext cx="5274310" cy="1475464"/>
                    </a:xfrm>
                    <a:prstGeom prst="rect">
                      <a:avLst/>
                    </a:prstGeom>
                    <a:ln w="3175">
                      <a:solidFill>
                        <a:schemeClr val="tx1"/>
                      </a:solidFill>
                    </a:ln>
                  </pic:spPr>
                </pic:pic>
              </a:graphicData>
            </a:graphic>
          </wp:inline>
        </w:drawing>
      </w:r>
    </w:p>
    <w:p w14:paraId="746E30C2">
      <w:pPr>
        <w:pStyle w:val="5"/>
        <w:spacing w:before="0" w:after="0" w:line="360" w:lineRule="auto"/>
      </w:pPr>
      <w:r>
        <w:rPr>
          <w:rFonts w:hint="eastAsia"/>
        </w:rPr>
        <w:t>3.4.资审文件澄清和修改</w:t>
      </w:r>
    </w:p>
    <w:p w14:paraId="425188D3">
      <w:pPr>
        <w:spacing w:line="360" w:lineRule="auto"/>
      </w:pPr>
      <w:r>
        <w:rPr>
          <w:rFonts w:hint="eastAsia"/>
        </w:rPr>
        <w:tab/>
      </w:r>
      <w:r>
        <w:rPr>
          <w:rFonts w:hint="eastAsia"/>
        </w:rPr>
        <w:t>点击菜单-工程业务-资格预审-资审文件澄清和修改，弹出新增资审澄清页面。</w:t>
      </w:r>
    </w:p>
    <w:p w14:paraId="4CFAD45A">
      <w:pPr>
        <w:spacing w:line="360" w:lineRule="auto"/>
      </w:pPr>
      <w:r>
        <w:drawing>
          <wp:inline distT="0" distB="0" distL="114300" distR="114300">
            <wp:extent cx="5266690" cy="551180"/>
            <wp:effectExtent l="0" t="0" r="6350" b="12700"/>
            <wp:docPr id="1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7"/>
                    <pic:cNvPicPr>
                      <a:picLocks noChangeAspect="1"/>
                    </pic:cNvPicPr>
                  </pic:nvPicPr>
                  <pic:blipFill>
                    <a:blip r:embed="rId45"/>
                    <a:stretch>
                      <a:fillRect/>
                    </a:stretch>
                  </pic:blipFill>
                  <pic:spPr>
                    <a:xfrm>
                      <a:off x="0" y="0"/>
                      <a:ext cx="5266690" cy="551180"/>
                    </a:xfrm>
                    <a:prstGeom prst="rect">
                      <a:avLst/>
                    </a:prstGeom>
                    <a:noFill/>
                    <a:ln>
                      <a:noFill/>
                    </a:ln>
                  </pic:spPr>
                </pic:pic>
              </a:graphicData>
            </a:graphic>
          </wp:inline>
        </w:drawing>
      </w:r>
    </w:p>
    <w:p w14:paraId="4DB16865">
      <w:pPr>
        <w:spacing w:line="360" w:lineRule="auto"/>
      </w:pPr>
      <w:r>
        <w:rPr>
          <w:rFonts w:hint="eastAsia"/>
        </w:rPr>
        <w:tab/>
      </w:r>
      <w:r>
        <w:rPr>
          <w:rFonts w:hint="eastAsia"/>
        </w:rPr>
        <w:t>点击新增资审澄清按钮，弹出挑选标段（包）页面</w:t>
      </w:r>
      <w:r>
        <w:rPr>
          <w:rFonts w:hint="eastAsia"/>
          <w:color w:val="FF0000"/>
          <w:szCs w:val="21"/>
        </w:rPr>
        <w:t>（此页面仅显示已经发布资格预审公告的标段信息）</w:t>
      </w:r>
      <w:r>
        <w:rPr>
          <w:rFonts w:hint="eastAsia"/>
        </w:rPr>
        <w:t>，选择标段后点击确认按钮，进入新增资审文件页面，主要包括资审招标项目信息、标段（包）信息、澄清与修改内容、附件信息等内容。主要在澄清与修改内容中填写本次澄清修改的信息。</w:t>
      </w:r>
    </w:p>
    <w:p w14:paraId="29FED385">
      <w:pPr>
        <w:spacing w:line="360" w:lineRule="auto"/>
      </w:pPr>
      <w:r>
        <w:drawing>
          <wp:inline distT="0" distB="0" distL="114300" distR="114300">
            <wp:extent cx="5263515" cy="2280285"/>
            <wp:effectExtent l="0" t="0" r="9525" b="5715"/>
            <wp:docPr id="1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6"/>
                    <pic:cNvPicPr>
                      <a:picLocks noChangeAspect="1"/>
                    </pic:cNvPicPr>
                  </pic:nvPicPr>
                  <pic:blipFill>
                    <a:blip r:embed="rId46"/>
                    <a:stretch>
                      <a:fillRect/>
                    </a:stretch>
                  </pic:blipFill>
                  <pic:spPr>
                    <a:xfrm>
                      <a:off x="0" y="0"/>
                      <a:ext cx="5263515" cy="2280285"/>
                    </a:xfrm>
                    <a:prstGeom prst="rect">
                      <a:avLst/>
                    </a:prstGeom>
                    <a:noFill/>
                    <a:ln>
                      <a:noFill/>
                    </a:ln>
                  </pic:spPr>
                </pic:pic>
              </a:graphicData>
            </a:graphic>
          </wp:inline>
        </w:drawing>
      </w:r>
    </w:p>
    <w:p w14:paraId="30054D37">
      <w:pPr>
        <w:spacing w:line="360" w:lineRule="auto"/>
      </w:pPr>
      <w:r>
        <w:rPr>
          <w:rFonts w:hint="eastAsia"/>
        </w:rPr>
        <w:tab/>
      </w:r>
      <w:r>
        <w:rPr>
          <w:rFonts w:hint="eastAsia"/>
        </w:rPr>
        <w:t>填写完成后，点击提交信息，即完成资审澄清信息，投标人可在投标系统查看资审澄清文件内容。</w:t>
      </w:r>
    </w:p>
    <w:p w14:paraId="566FFDC9">
      <w:pPr>
        <w:pStyle w:val="5"/>
        <w:spacing w:before="0" w:after="0" w:line="360" w:lineRule="auto"/>
      </w:pPr>
      <w:r>
        <w:rPr>
          <w:rFonts w:hint="eastAsia"/>
        </w:rPr>
        <w:t>3.5.提问回复</w:t>
      </w:r>
    </w:p>
    <w:p w14:paraId="2167FAD0">
      <w:pPr>
        <w:spacing w:line="360" w:lineRule="auto"/>
        <w:rPr>
          <w:rFonts w:hint="eastAsia" w:eastAsia="仿宋"/>
          <w:color w:val="FF0000"/>
          <w:sz w:val="18"/>
          <w:lang w:eastAsia="zh-CN"/>
        </w:rPr>
      </w:pPr>
      <w:r>
        <w:rPr>
          <w:rFonts w:hint="eastAsia"/>
        </w:rPr>
        <w:tab/>
      </w:r>
      <w:r>
        <w:rPr>
          <w:rFonts w:hint="eastAsia"/>
        </w:rPr>
        <w:t>点击菜单-工程业务-资格预审-提问回复，可查看投标人针对资审澄清文件的回复内容并进行回复。内容主要包括搜索区和列表显示区</w:t>
      </w:r>
      <w:r>
        <w:rPr>
          <w:rFonts w:hint="eastAsia"/>
          <w:lang w:eastAsia="zh-CN"/>
        </w:rPr>
        <w:t>。</w:t>
      </w:r>
    </w:p>
    <w:p w14:paraId="2D0DBB88">
      <w:pPr>
        <w:spacing w:line="360" w:lineRule="auto"/>
        <w:rPr>
          <w:color w:val="FF0000"/>
          <w:sz w:val="18"/>
        </w:rPr>
      </w:pPr>
      <w:r>
        <w:drawing>
          <wp:inline distT="0" distB="0" distL="114300" distR="114300">
            <wp:extent cx="5270500" cy="1812925"/>
            <wp:effectExtent l="0" t="0" r="2540" b="635"/>
            <wp:docPr id="1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8"/>
                    <pic:cNvPicPr>
                      <a:picLocks noChangeAspect="1"/>
                    </pic:cNvPicPr>
                  </pic:nvPicPr>
                  <pic:blipFill>
                    <a:blip r:embed="rId47"/>
                    <a:stretch>
                      <a:fillRect/>
                    </a:stretch>
                  </pic:blipFill>
                  <pic:spPr>
                    <a:xfrm>
                      <a:off x="0" y="0"/>
                      <a:ext cx="5270500" cy="1812925"/>
                    </a:xfrm>
                    <a:prstGeom prst="rect">
                      <a:avLst/>
                    </a:prstGeom>
                    <a:noFill/>
                    <a:ln>
                      <a:noFill/>
                    </a:ln>
                  </pic:spPr>
                </pic:pic>
              </a:graphicData>
            </a:graphic>
          </wp:inline>
        </w:drawing>
      </w:r>
    </w:p>
    <w:p w14:paraId="02E00C34">
      <w:pPr>
        <w:pStyle w:val="5"/>
        <w:spacing w:before="0" w:after="0" w:line="360" w:lineRule="auto"/>
      </w:pPr>
      <w:r>
        <w:rPr>
          <w:rFonts w:hint="eastAsia"/>
        </w:rPr>
        <w:t>3.6.组建资审委员会</w:t>
      </w:r>
    </w:p>
    <w:p w14:paraId="6840D86B">
      <w:pPr>
        <w:spacing w:line="360" w:lineRule="auto"/>
      </w:pPr>
      <w:r>
        <w:rPr>
          <w:rFonts w:hint="eastAsia"/>
        </w:rPr>
        <w:tab/>
      </w:r>
      <w:r>
        <w:rPr>
          <w:rFonts w:hint="eastAsia"/>
        </w:rPr>
        <w:t>点击菜单-工程业务-资格预审-组建资审委员会，可以针对项目进行组建评标委员会，点击新增项目按钮，选择标段信息，确定后进入新增项目信息页面，在此页面可以进行设置专家、回避信息、抽取信息等操作。</w:t>
      </w:r>
    </w:p>
    <w:p w14:paraId="1ABB5D30">
      <w:pPr>
        <w:spacing w:line="360" w:lineRule="auto"/>
      </w:pPr>
      <w:r>
        <w:drawing>
          <wp:inline distT="0" distB="0" distL="0" distR="0">
            <wp:extent cx="5274310" cy="1847850"/>
            <wp:effectExtent l="19050" t="19050" r="21590" b="190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8"/>
                    <a:stretch>
                      <a:fillRect/>
                    </a:stretch>
                  </pic:blipFill>
                  <pic:spPr>
                    <a:xfrm>
                      <a:off x="0" y="0"/>
                      <a:ext cx="5274310" cy="1848450"/>
                    </a:xfrm>
                    <a:prstGeom prst="rect">
                      <a:avLst/>
                    </a:prstGeom>
                    <a:ln w="3175">
                      <a:solidFill>
                        <a:schemeClr val="tx1"/>
                      </a:solidFill>
                    </a:ln>
                  </pic:spPr>
                </pic:pic>
              </a:graphicData>
            </a:graphic>
          </wp:inline>
        </w:drawing>
      </w:r>
    </w:p>
    <w:p w14:paraId="20F2BC87">
      <w:pPr>
        <w:spacing w:afterAutospacing="0" w:line="360" w:lineRule="auto"/>
      </w:pPr>
      <w:r>
        <w:rPr>
          <w:rFonts w:hint="eastAsia"/>
        </w:rPr>
        <w:tab/>
      </w:r>
      <w:r>
        <w:rPr>
          <w:rFonts w:hint="eastAsia"/>
        </w:rPr>
        <w:t>信息全部完善后，点击提交信息，确认提交。系统会将资审评标委员会组成信息上传至专家抽取系统，由工作人员进行专家抽取。注：此功能主要用于设定抽取评标专家时的抽取规则，并非针对项目增加固定专家。</w:t>
      </w:r>
    </w:p>
    <w:p w14:paraId="1B374277">
      <w:pPr>
        <w:pStyle w:val="5"/>
        <w:spacing w:before="0" w:beforeAutospacing="0" w:after="0" w:afterAutospacing="0" w:line="360" w:lineRule="auto"/>
        <w:rPr>
          <w:rFonts w:ascii="微软雅黑" w:hAnsi="微软雅黑" w:eastAsia="微软雅黑"/>
        </w:rPr>
      </w:pPr>
      <w:r>
        <w:rPr>
          <w:rFonts w:hint="eastAsia" w:ascii="微软雅黑" w:hAnsi="微软雅黑" w:eastAsia="微软雅黑"/>
        </w:rPr>
        <w:t>3.7.开启资审申请文件</w:t>
      </w:r>
    </w:p>
    <w:p w14:paraId="31FD8448">
      <w:pPr>
        <w:spacing w:beforeAutospacing="0" w:line="360" w:lineRule="auto"/>
      </w:pPr>
      <w:r>
        <w:rPr>
          <w:rFonts w:hint="eastAsia"/>
        </w:rPr>
        <w:tab/>
      </w:r>
      <w:r>
        <w:rPr>
          <w:rFonts w:hint="eastAsia"/>
        </w:rPr>
        <w:t>点击菜单-工程业务-资格预审-开启资审申请文件，显示所有资格预审的项目，点击列表显示区中标段后面的操作按钮，需要录入进入资格审查的人员明细。</w:t>
      </w:r>
    </w:p>
    <w:p w14:paraId="65C888B5">
      <w:pPr>
        <w:spacing w:line="360" w:lineRule="auto"/>
      </w:pPr>
      <w:r>
        <w:drawing>
          <wp:inline distT="0" distB="0" distL="114300" distR="114300">
            <wp:extent cx="5271135" cy="1227455"/>
            <wp:effectExtent l="0" t="0" r="1905" b="6985"/>
            <wp:docPr id="1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9"/>
                    <pic:cNvPicPr>
                      <a:picLocks noChangeAspect="1"/>
                    </pic:cNvPicPr>
                  </pic:nvPicPr>
                  <pic:blipFill>
                    <a:blip r:embed="rId49"/>
                    <a:stretch>
                      <a:fillRect/>
                    </a:stretch>
                  </pic:blipFill>
                  <pic:spPr>
                    <a:xfrm>
                      <a:off x="0" y="0"/>
                      <a:ext cx="5271135" cy="1227455"/>
                    </a:xfrm>
                    <a:prstGeom prst="rect">
                      <a:avLst/>
                    </a:prstGeom>
                    <a:noFill/>
                    <a:ln>
                      <a:noFill/>
                    </a:ln>
                  </pic:spPr>
                </pic:pic>
              </a:graphicData>
            </a:graphic>
          </wp:inline>
        </w:drawing>
      </w:r>
    </w:p>
    <w:p w14:paraId="59317DB1">
      <w:pPr>
        <w:pStyle w:val="18"/>
        <w:spacing w:line="360" w:lineRule="auto"/>
        <w:ind w:left="0" w:leftChars="0" w:firstLine="0" w:firstLineChars="0"/>
      </w:pPr>
      <w:r>
        <w:drawing>
          <wp:inline distT="0" distB="0" distL="114300" distR="114300">
            <wp:extent cx="5270500" cy="2149475"/>
            <wp:effectExtent l="0" t="0" r="2540" b="14605"/>
            <wp:docPr id="1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0"/>
                    <pic:cNvPicPr>
                      <a:picLocks noChangeAspect="1"/>
                    </pic:cNvPicPr>
                  </pic:nvPicPr>
                  <pic:blipFill>
                    <a:blip r:embed="rId50"/>
                    <a:stretch>
                      <a:fillRect/>
                    </a:stretch>
                  </pic:blipFill>
                  <pic:spPr>
                    <a:xfrm>
                      <a:off x="0" y="0"/>
                      <a:ext cx="5270500" cy="2149475"/>
                    </a:xfrm>
                    <a:prstGeom prst="rect">
                      <a:avLst/>
                    </a:prstGeom>
                    <a:noFill/>
                    <a:ln>
                      <a:noFill/>
                    </a:ln>
                  </pic:spPr>
                </pic:pic>
              </a:graphicData>
            </a:graphic>
          </wp:inline>
        </w:drawing>
      </w:r>
    </w:p>
    <w:p w14:paraId="5AAFC564">
      <w:pPr>
        <w:spacing w:line="360" w:lineRule="auto"/>
      </w:pPr>
      <w:r>
        <w:rPr>
          <w:rFonts w:hint="eastAsia"/>
        </w:rPr>
        <w:br w:type="page"/>
      </w:r>
    </w:p>
    <w:p w14:paraId="24348238">
      <w:pPr>
        <w:pStyle w:val="5"/>
        <w:spacing w:after="0" w:line="360" w:lineRule="auto"/>
      </w:pPr>
      <w:r>
        <w:rPr>
          <w:rFonts w:hint="eastAsia"/>
        </w:rPr>
        <w:t>3.8.发送及查看资审结果通知书</w:t>
      </w:r>
    </w:p>
    <w:p w14:paraId="0D745F9C">
      <w:pPr>
        <w:spacing w:line="360" w:lineRule="auto"/>
      </w:pPr>
      <w:r>
        <w:rPr>
          <w:rFonts w:hint="eastAsia"/>
        </w:rPr>
        <w:tab/>
      </w:r>
      <w:r>
        <w:rPr>
          <w:rFonts w:hint="eastAsia"/>
        </w:rPr>
        <w:t>点击菜单-工程业务-资格预审-发送及查看资审结果通知书，可进行新增资审结果，点击新增按钮后显示所有资审审核结束的标段。选择标段可以添加资格预审结果内容（从电子资审中获取），完善信息后，点击提交审核，确认提交即可完成操作。</w:t>
      </w:r>
    </w:p>
    <w:p w14:paraId="44849F2A">
      <w:pPr>
        <w:spacing w:line="360" w:lineRule="auto"/>
      </w:pPr>
      <w:r>
        <w:rPr>
          <w:rFonts w:hint="eastAsia"/>
        </w:rPr>
        <w:tab/>
      </w:r>
      <w:r>
        <w:rPr>
          <w:rFonts w:hint="eastAsia"/>
        </w:rPr>
        <w:t>其中通知书信息中可以修改资审通过通知确认书时长及异议提出截止时间。</w:t>
      </w:r>
    </w:p>
    <w:p w14:paraId="2EDAF0A4">
      <w:pPr>
        <w:spacing w:line="360" w:lineRule="auto"/>
      </w:pPr>
      <w:r>
        <w:drawing>
          <wp:inline distT="0" distB="0" distL="0" distR="0">
            <wp:extent cx="5274310" cy="2554605"/>
            <wp:effectExtent l="9525" t="9525" r="19685" b="1143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1"/>
                    <a:stretch>
                      <a:fillRect/>
                    </a:stretch>
                  </pic:blipFill>
                  <pic:spPr>
                    <a:xfrm>
                      <a:off x="0" y="0"/>
                      <a:ext cx="5274310" cy="2554744"/>
                    </a:xfrm>
                    <a:prstGeom prst="rect">
                      <a:avLst/>
                    </a:prstGeom>
                    <a:ln w="3175">
                      <a:solidFill>
                        <a:schemeClr val="tx1"/>
                      </a:solidFill>
                    </a:ln>
                  </pic:spPr>
                </pic:pic>
              </a:graphicData>
            </a:graphic>
          </wp:inline>
        </w:drawing>
      </w:r>
    </w:p>
    <w:p w14:paraId="204E8A03">
      <w:pPr>
        <w:pStyle w:val="4"/>
        <w:spacing w:before="0" w:after="0" w:line="360" w:lineRule="auto"/>
      </w:pPr>
      <w:bookmarkStart w:id="25" w:name="_Toc533861985"/>
      <w:bookmarkStart w:id="26" w:name="_Toc18867"/>
      <w:r>
        <w:rPr>
          <w:rFonts w:hint="eastAsia"/>
        </w:rPr>
        <w:t>4.发标</w:t>
      </w:r>
      <w:bookmarkEnd w:id="25"/>
      <w:bookmarkEnd w:id="26"/>
    </w:p>
    <w:p w14:paraId="0011650B">
      <w:pPr>
        <w:spacing w:line="360" w:lineRule="auto"/>
        <w:rPr>
          <w:rFonts w:hint="eastAsia" w:eastAsia="仿宋"/>
          <w:lang w:val="en-US" w:eastAsia="zh-CN"/>
        </w:rPr>
      </w:pPr>
      <w:r>
        <w:rPr>
          <w:rFonts w:hint="eastAsia"/>
        </w:rPr>
        <w:tab/>
      </w:r>
      <w:r>
        <w:rPr>
          <w:rFonts w:hint="eastAsia"/>
        </w:rPr>
        <w:t>发标中显示的内容为资格后审项目的数据内容，项目开标的操作均在此模块下的子模块进行操作，主要包括场地预约、场地变更、发布招标文件等。下面</w:t>
      </w:r>
      <w:r>
        <w:rPr>
          <w:rFonts w:hint="eastAsia"/>
          <w:lang w:val="en-US" w:eastAsia="zh-CN"/>
        </w:rPr>
        <w:t>进行</w:t>
      </w:r>
      <w:r>
        <w:rPr>
          <w:rFonts w:hint="eastAsia"/>
        </w:rPr>
        <w:t>逐一</w:t>
      </w:r>
      <w:r>
        <w:rPr>
          <w:rFonts w:hint="eastAsia"/>
          <w:lang w:val="en-US" w:eastAsia="zh-CN"/>
        </w:rPr>
        <w:t>介绍。</w:t>
      </w:r>
    </w:p>
    <w:p w14:paraId="365E0334">
      <w:pPr>
        <w:pStyle w:val="5"/>
        <w:spacing w:before="0" w:after="0" w:line="360" w:lineRule="auto"/>
      </w:pPr>
      <w:r>
        <w:rPr>
          <w:rFonts w:hint="eastAsia"/>
        </w:rPr>
        <w:t>4.1.开标场地预约</w:t>
      </w:r>
    </w:p>
    <w:p w14:paraId="4FADC22D">
      <w:pPr>
        <w:spacing w:line="360" w:lineRule="auto"/>
      </w:pPr>
      <w:r>
        <w:rPr>
          <w:rFonts w:hint="eastAsia"/>
        </w:rPr>
        <w:tab/>
      </w:r>
      <w:r>
        <w:rPr>
          <w:rFonts w:hint="eastAsia"/>
        </w:rPr>
        <w:t>点击菜单-工程业务-发标-开标场地预约，显示所有已经添加的招标项目审核通过的数据和资格预审已发布资审结果通知书的数据，在此页面可以进行开标场地预约。</w:t>
      </w:r>
    </w:p>
    <w:p w14:paraId="57FF091F">
      <w:pPr>
        <w:spacing w:line="360" w:lineRule="auto"/>
      </w:pPr>
      <w:r>
        <w:drawing>
          <wp:inline distT="0" distB="0" distL="114300" distR="114300">
            <wp:extent cx="5270500" cy="1332230"/>
            <wp:effectExtent l="0" t="0" r="2540" b="8890"/>
            <wp:docPr id="1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2"/>
                    <pic:cNvPicPr>
                      <a:picLocks noChangeAspect="1"/>
                    </pic:cNvPicPr>
                  </pic:nvPicPr>
                  <pic:blipFill>
                    <a:blip r:embed="rId52"/>
                    <a:stretch>
                      <a:fillRect/>
                    </a:stretch>
                  </pic:blipFill>
                  <pic:spPr>
                    <a:xfrm>
                      <a:off x="0" y="0"/>
                      <a:ext cx="5270500" cy="1332230"/>
                    </a:xfrm>
                    <a:prstGeom prst="rect">
                      <a:avLst/>
                    </a:prstGeom>
                    <a:noFill/>
                    <a:ln>
                      <a:noFill/>
                    </a:ln>
                  </pic:spPr>
                </pic:pic>
              </a:graphicData>
            </a:graphic>
          </wp:inline>
        </w:drawing>
      </w:r>
    </w:p>
    <w:p w14:paraId="6E0DBCC1">
      <w:pPr>
        <w:spacing w:line="360" w:lineRule="auto"/>
        <w:ind w:firstLine="420"/>
      </w:pPr>
      <w:r>
        <w:rPr>
          <w:rFonts w:hint="eastAsia"/>
        </w:rPr>
        <w:t>点击新增按钮，显示所有招标项目备案通过和资格预审发放结果通知书的数据信息，选择后，进行场地预约操作。主要包括标段（包）信息、场地预约、场地使用信息；需要在场地预约中选择时间及场地。</w:t>
      </w:r>
    </w:p>
    <w:p w14:paraId="200F37CB">
      <w:pPr>
        <w:spacing w:line="360" w:lineRule="auto"/>
      </w:pPr>
      <w:r>
        <w:drawing>
          <wp:inline distT="0" distB="0" distL="114300" distR="114300">
            <wp:extent cx="5268595" cy="2423160"/>
            <wp:effectExtent l="0" t="0" r="4445" b="0"/>
            <wp:docPr id="1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1"/>
                    <pic:cNvPicPr>
                      <a:picLocks noChangeAspect="1"/>
                    </pic:cNvPicPr>
                  </pic:nvPicPr>
                  <pic:blipFill>
                    <a:blip r:embed="rId53"/>
                    <a:stretch>
                      <a:fillRect/>
                    </a:stretch>
                  </pic:blipFill>
                  <pic:spPr>
                    <a:xfrm>
                      <a:off x="0" y="0"/>
                      <a:ext cx="5268595" cy="2423160"/>
                    </a:xfrm>
                    <a:prstGeom prst="rect">
                      <a:avLst/>
                    </a:prstGeom>
                    <a:noFill/>
                    <a:ln>
                      <a:noFill/>
                    </a:ln>
                  </pic:spPr>
                </pic:pic>
              </a:graphicData>
            </a:graphic>
          </wp:inline>
        </w:drawing>
      </w:r>
    </w:p>
    <w:p w14:paraId="02DC2E02">
      <w:pPr>
        <w:spacing w:line="360" w:lineRule="auto"/>
      </w:pPr>
      <w:r>
        <w:rPr>
          <w:rFonts w:hint="eastAsia"/>
        </w:rPr>
        <w:tab/>
      </w:r>
      <w:r>
        <w:rPr>
          <w:rFonts w:hint="eastAsia"/>
        </w:rPr>
        <w:t>所有信息填写完成后，点击提交信息，确认提交至场地预约管理系统，自动审核通过，预约场地成功。</w:t>
      </w:r>
    </w:p>
    <w:p w14:paraId="53DDAC3C">
      <w:pPr>
        <w:pStyle w:val="5"/>
        <w:spacing w:before="0" w:after="0"/>
      </w:pPr>
      <w:r>
        <w:rPr>
          <w:rFonts w:hint="eastAsia"/>
        </w:rPr>
        <w:t>4.2.开标场地取消</w:t>
      </w:r>
    </w:p>
    <w:p w14:paraId="7A256BC3">
      <w:pPr>
        <w:spacing w:line="360" w:lineRule="auto"/>
        <w:rPr>
          <w:rFonts w:hint="eastAsia" w:eastAsia="仿宋"/>
          <w:lang w:eastAsia="zh-CN"/>
        </w:rPr>
      </w:pPr>
      <w:r>
        <w:rPr>
          <w:rFonts w:hint="eastAsia"/>
        </w:rPr>
        <w:tab/>
      </w:r>
      <w:r>
        <w:rPr>
          <w:rFonts w:hint="eastAsia"/>
        </w:rPr>
        <w:t>点击菜单-工程业务-发标-开标场地预约取消，显示所有已经预约场地的信息内容，点击新增，需要选择已经预约场地的标段内容，进行场地取消</w:t>
      </w:r>
      <w:r>
        <w:rPr>
          <w:rFonts w:hint="eastAsia"/>
          <w:lang w:eastAsia="zh-CN"/>
        </w:rPr>
        <w:t>。</w:t>
      </w:r>
    </w:p>
    <w:p w14:paraId="08A41340">
      <w:pPr>
        <w:spacing w:line="360" w:lineRule="auto"/>
      </w:pPr>
      <w:r>
        <w:drawing>
          <wp:inline distT="0" distB="0" distL="114300" distR="114300">
            <wp:extent cx="5272405" cy="2205990"/>
            <wp:effectExtent l="0" t="0" r="4445" b="381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4"/>
                    <a:stretch>
                      <a:fillRect/>
                    </a:stretch>
                  </pic:blipFill>
                  <pic:spPr>
                    <a:xfrm>
                      <a:off x="0" y="0"/>
                      <a:ext cx="5272405" cy="2205990"/>
                    </a:xfrm>
                    <a:prstGeom prst="rect">
                      <a:avLst/>
                    </a:prstGeom>
                    <a:noFill/>
                    <a:ln>
                      <a:noFill/>
                    </a:ln>
                  </pic:spPr>
                </pic:pic>
              </a:graphicData>
            </a:graphic>
          </wp:inline>
        </w:drawing>
      </w:r>
    </w:p>
    <w:p w14:paraId="19833806">
      <w:pPr>
        <w:spacing w:line="360" w:lineRule="auto"/>
      </w:pPr>
      <w:r>
        <w:rPr>
          <w:rFonts w:hint="eastAsia"/>
        </w:rPr>
        <w:tab/>
      </w:r>
      <w:r>
        <w:rPr>
          <w:rFonts w:hint="eastAsia"/>
        </w:rPr>
        <w:t>修改完成后，点击提交信息至场地管理系统，确认提交，审核通过后取消场地成功。</w:t>
      </w:r>
    </w:p>
    <w:p w14:paraId="5A08F361">
      <w:pPr>
        <w:spacing w:line="360" w:lineRule="auto"/>
      </w:pPr>
      <w:r>
        <w:rPr>
          <w:rFonts w:hint="eastAsia"/>
        </w:rPr>
        <w:t>注：通过场地预约及场地取消的配合操作，可以实现场地变更的操作。</w:t>
      </w:r>
    </w:p>
    <w:p w14:paraId="246DA8BB">
      <w:pPr>
        <w:pStyle w:val="5"/>
        <w:spacing w:before="0" w:after="0"/>
        <w:rPr>
          <w:rFonts w:hint="eastAsia"/>
        </w:rPr>
      </w:pPr>
      <w:r>
        <w:rPr>
          <w:rFonts w:hint="eastAsia"/>
        </w:rPr>
        <w:t>4.3.发布</w:t>
      </w:r>
      <w:r>
        <w:rPr>
          <w:rFonts w:hint="eastAsia"/>
          <w:lang w:val="en-US" w:eastAsia="zh-CN"/>
        </w:rPr>
        <w:t>招标文件预公示、</w:t>
      </w:r>
      <w:r>
        <w:rPr>
          <w:rFonts w:hint="eastAsia"/>
        </w:rPr>
        <w:t>招标公告及文件</w:t>
      </w:r>
    </w:p>
    <w:p w14:paraId="2C092E1A">
      <w:pPr>
        <w:ind w:firstLine="320" w:firstLineChars="100"/>
        <w:rPr>
          <w:rFonts w:hint="default" w:eastAsia="仿宋"/>
          <w:lang w:val="en-US" w:eastAsia="zh-CN"/>
        </w:rPr>
      </w:pPr>
      <w:r>
        <w:rPr>
          <w:rFonts w:hint="eastAsia"/>
          <w:lang w:val="en-US" w:eastAsia="zh-CN"/>
        </w:rPr>
        <w:t xml:space="preserve"> </w:t>
      </w:r>
      <w:r>
        <w:rPr>
          <w:rFonts w:hint="eastAsia"/>
        </w:rPr>
        <w:t>点击菜单-工程业务</w:t>
      </w:r>
      <w:r>
        <w:rPr>
          <w:rFonts w:hint="eastAsia"/>
          <w:lang w:val="en-US" w:eastAsia="zh-CN"/>
        </w:rPr>
        <w:t>-发标</w:t>
      </w:r>
      <w:r>
        <w:rPr>
          <w:rFonts w:hint="eastAsia"/>
        </w:rPr>
        <w:t>-</w:t>
      </w:r>
      <w:r>
        <w:rPr>
          <w:rFonts w:hint="eastAsia"/>
          <w:lang w:val="en-US" w:eastAsia="zh-CN"/>
        </w:rPr>
        <w:t>招标</w:t>
      </w:r>
      <w:r>
        <w:rPr>
          <w:rFonts w:hint="eastAsia" w:eastAsia="仿宋" w:asciiTheme="minorAscii"/>
          <w:lang w:val="en-US" w:eastAsia="zh-CN"/>
        </w:rPr>
        <w:t>文件预公示，可以公示</w:t>
      </w:r>
      <w:r>
        <w:rPr>
          <w:rFonts w:hint="eastAsia"/>
          <w:lang w:val="en-US" w:eastAsia="zh-CN"/>
        </w:rPr>
        <w:t>招标</w:t>
      </w:r>
      <w:r>
        <w:rPr>
          <w:rFonts w:hint="eastAsia" w:eastAsia="仿宋" w:asciiTheme="minorAscii"/>
          <w:lang w:val="en-US" w:eastAsia="zh-CN"/>
        </w:rPr>
        <w:t>文件。</w:t>
      </w:r>
    </w:p>
    <w:p w14:paraId="1DEED545">
      <w:pPr>
        <w:spacing w:line="360" w:lineRule="auto"/>
      </w:pPr>
      <w:r>
        <w:rPr>
          <w:rFonts w:hint="eastAsia"/>
        </w:rPr>
        <w:tab/>
      </w:r>
      <w:r>
        <w:rPr>
          <w:rFonts w:hint="eastAsia"/>
        </w:rPr>
        <w:t>点击菜单-工程业务-投标邀请-招标公告，弹出新增招标公告页面，点击新增招标公告按钮，弹出挑选标段（包）列表，所有资格后审项目在此页面显示，选择要增加招标公告的项目点击确定，进行新增公告明细完善。主要包括招标项目信息、标段（包）信息、文件信息、公告信息（通用）、公告信息（非通用）、联系方式、附件信息等内容。</w:t>
      </w:r>
    </w:p>
    <w:p w14:paraId="6E78688B">
      <w:pPr>
        <w:spacing w:line="360" w:lineRule="auto"/>
      </w:pPr>
      <w:r>
        <w:drawing>
          <wp:inline distT="0" distB="0" distL="114300" distR="114300">
            <wp:extent cx="5272405" cy="2395855"/>
            <wp:effectExtent l="0" t="0" r="63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5"/>
                    <a:stretch>
                      <a:fillRect/>
                    </a:stretch>
                  </pic:blipFill>
                  <pic:spPr>
                    <a:xfrm>
                      <a:off x="0" y="0"/>
                      <a:ext cx="5272405" cy="2395855"/>
                    </a:xfrm>
                    <a:prstGeom prst="rect">
                      <a:avLst/>
                    </a:prstGeom>
                    <a:noFill/>
                    <a:ln>
                      <a:noFill/>
                    </a:ln>
                  </pic:spPr>
                </pic:pic>
              </a:graphicData>
            </a:graphic>
          </wp:inline>
        </w:drawing>
      </w:r>
    </w:p>
    <w:p w14:paraId="1C4F8A58">
      <w:pPr>
        <w:spacing w:line="360" w:lineRule="auto"/>
        <w:ind w:firstLine="640" w:firstLineChars="200"/>
      </w:pPr>
      <w:r>
        <w:rPr>
          <w:rFonts w:hint="eastAsia"/>
        </w:rPr>
        <w:t>点击菜单-工程业务-发标-招标文件，弹出新增招标文件页面，点击新增招标文件按钮，弹出挑选标段（包）列表，所有资格后审项目及预审项目在此页面显示，选择要增加招标文件的项目点击确定，</w:t>
      </w:r>
      <w:r>
        <w:rPr>
          <w:rFonts w:hint="eastAsia"/>
          <w:lang w:val="en-US" w:eastAsia="zh-CN"/>
        </w:rPr>
        <w:t>可以选择评定分离、评标委员会推荐中标候选人、评标委员会直接确定中标人等定标方式，</w:t>
      </w:r>
      <w:r>
        <w:rPr>
          <w:rFonts w:hint="eastAsia"/>
        </w:rPr>
        <w:t>进行制作招标文件。注：制作文件前需要在页面上填写保证金信息，以便保证金系统能及时获取到保证金金额等情况。</w:t>
      </w:r>
    </w:p>
    <w:p w14:paraId="327B1089">
      <w:pPr>
        <w:spacing w:line="360" w:lineRule="auto"/>
      </w:pPr>
      <w:r>
        <w:drawing>
          <wp:inline distT="0" distB="0" distL="114300" distR="114300">
            <wp:extent cx="5264785" cy="2341245"/>
            <wp:effectExtent l="0" t="0" r="825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6"/>
                    <a:stretch>
                      <a:fillRect/>
                    </a:stretch>
                  </pic:blipFill>
                  <pic:spPr>
                    <a:xfrm>
                      <a:off x="0" y="0"/>
                      <a:ext cx="5264785" cy="2341245"/>
                    </a:xfrm>
                    <a:prstGeom prst="rect">
                      <a:avLst/>
                    </a:prstGeom>
                    <a:noFill/>
                    <a:ln>
                      <a:noFill/>
                    </a:ln>
                  </pic:spPr>
                </pic:pic>
              </a:graphicData>
            </a:graphic>
          </wp:inline>
        </w:drawing>
      </w:r>
    </w:p>
    <w:p w14:paraId="363624F2">
      <w:pPr>
        <w:spacing w:line="360" w:lineRule="auto"/>
      </w:pPr>
      <w:r>
        <w:rPr>
          <w:rFonts w:hint="eastAsia"/>
        </w:rPr>
        <w:tab/>
      </w:r>
      <w:r>
        <w:rPr>
          <w:rFonts w:hint="eastAsia"/>
        </w:rPr>
        <w:t>点击制作按钮后，先选择示范文本，选择示范文件之后进入招标文件制作页面。</w:t>
      </w:r>
    </w:p>
    <w:p w14:paraId="56343533">
      <w:pPr>
        <w:spacing w:line="360" w:lineRule="auto"/>
      </w:pPr>
      <w:r>
        <w:drawing>
          <wp:inline distT="0" distB="0" distL="0" distR="0">
            <wp:extent cx="5274310" cy="2184400"/>
            <wp:effectExtent l="19050" t="19050" r="21590" b="2540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7"/>
                    <a:stretch>
                      <a:fillRect/>
                    </a:stretch>
                  </pic:blipFill>
                  <pic:spPr>
                    <a:xfrm>
                      <a:off x="0" y="0"/>
                      <a:ext cx="5274310" cy="2184810"/>
                    </a:xfrm>
                    <a:prstGeom prst="rect">
                      <a:avLst/>
                    </a:prstGeom>
                    <a:ln w="3175">
                      <a:solidFill>
                        <a:schemeClr val="tx1"/>
                      </a:solidFill>
                    </a:ln>
                  </pic:spPr>
                </pic:pic>
              </a:graphicData>
            </a:graphic>
          </wp:inline>
        </w:drawing>
      </w:r>
    </w:p>
    <w:p w14:paraId="42312161">
      <w:pPr>
        <w:spacing w:line="360" w:lineRule="auto"/>
      </w:pPr>
      <w:r>
        <w:rPr>
          <w:rFonts w:hint="eastAsia"/>
        </w:rPr>
        <w:tab/>
      </w:r>
      <w:r>
        <w:rPr>
          <w:rFonts w:hint="eastAsia"/>
        </w:rPr>
        <w:t>按照左侧目录封面、招标公告或投标邀请书、投标人须知、评标办法设置、合同条款及款式等内容进行填写，填写完善后，点击左侧导航栏中最下方的生成资审文件，进行文件生成；文件生成首先需要将所有的内容转换成PDF文件，点击招标文件后面的转换按钮进行转换，转换完成后，点击盖章</w:t>
      </w:r>
      <w:r>
        <w:rPr>
          <w:rFonts w:hint="eastAsia"/>
          <w:color w:val="FF0000"/>
          <w:szCs w:val="21"/>
        </w:rPr>
        <w:t>（需要插</w:t>
      </w:r>
      <w:r>
        <w:rPr>
          <w:rFonts w:hint="eastAsia"/>
          <w:color w:val="FF0000"/>
          <w:szCs w:val="21"/>
          <w:lang w:eastAsia="zh-CN"/>
        </w:rPr>
        <w:t>“</w:t>
      </w:r>
      <w:r>
        <w:rPr>
          <w:rFonts w:hint="eastAsia"/>
          <w:color w:val="FF0000"/>
          <w:szCs w:val="21"/>
          <w:lang w:val="en-US" w:eastAsia="zh-CN"/>
        </w:rPr>
        <w:t>CA</w:t>
      </w:r>
      <w:r>
        <w:rPr>
          <w:rFonts w:hint="eastAsia"/>
          <w:color w:val="FF0000"/>
          <w:szCs w:val="21"/>
          <w:lang w:eastAsia="zh-CN"/>
        </w:rPr>
        <w:t>”</w:t>
      </w:r>
      <w:r>
        <w:rPr>
          <w:rFonts w:hint="eastAsia"/>
          <w:color w:val="FF0000"/>
          <w:szCs w:val="21"/>
        </w:rPr>
        <w:t>锁）</w:t>
      </w:r>
      <w:r>
        <w:rPr>
          <w:rFonts w:hint="eastAsia"/>
        </w:rPr>
        <w:t>，最终生成可供下载的招标文件。</w:t>
      </w:r>
      <w:r>
        <w:drawing>
          <wp:inline distT="0" distB="0" distL="0" distR="0">
            <wp:extent cx="5274310" cy="1358900"/>
            <wp:effectExtent l="19050" t="19050" r="21590" b="1270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8"/>
                    <a:stretch>
                      <a:fillRect/>
                    </a:stretch>
                  </pic:blipFill>
                  <pic:spPr>
                    <a:xfrm>
                      <a:off x="0" y="0"/>
                      <a:ext cx="5274310" cy="1359478"/>
                    </a:xfrm>
                    <a:prstGeom prst="rect">
                      <a:avLst/>
                    </a:prstGeom>
                    <a:ln w="3175">
                      <a:solidFill>
                        <a:schemeClr val="tx1"/>
                      </a:solidFill>
                    </a:ln>
                  </pic:spPr>
                </pic:pic>
              </a:graphicData>
            </a:graphic>
          </wp:inline>
        </w:drawing>
      </w:r>
    </w:p>
    <w:p w14:paraId="71DA65B2">
      <w:pPr>
        <w:spacing w:line="360" w:lineRule="auto"/>
      </w:pPr>
      <w:r>
        <w:drawing>
          <wp:inline distT="0" distB="0" distL="0" distR="0">
            <wp:extent cx="5274310" cy="1400175"/>
            <wp:effectExtent l="19050" t="19050" r="21590" b="285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9"/>
                    <a:stretch>
                      <a:fillRect/>
                    </a:stretch>
                  </pic:blipFill>
                  <pic:spPr>
                    <a:xfrm>
                      <a:off x="0" y="0"/>
                      <a:ext cx="5274310" cy="1400378"/>
                    </a:xfrm>
                    <a:prstGeom prst="rect">
                      <a:avLst/>
                    </a:prstGeom>
                    <a:ln w="3175">
                      <a:solidFill>
                        <a:schemeClr val="tx1"/>
                      </a:solidFill>
                    </a:ln>
                  </pic:spPr>
                </pic:pic>
              </a:graphicData>
            </a:graphic>
          </wp:inline>
        </w:drawing>
      </w:r>
    </w:p>
    <w:p w14:paraId="627C473C">
      <w:pPr>
        <w:spacing w:line="360" w:lineRule="auto"/>
      </w:pPr>
      <w:r>
        <w:drawing>
          <wp:inline distT="0" distB="0" distL="0" distR="0">
            <wp:extent cx="5274310" cy="1594485"/>
            <wp:effectExtent l="19050" t="19050" r="21590" b="2476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0"/>
                    <a:stretch>
                      <a:fillRect/>
                    </a:stretch>
                  </pic:blipFill>
                  <pic:spPr>
                    <a:xfrm>
                      <a:off x="0" y="0"/>
                      <a:ext cx="5274310" cy="1594502"/>
                    </a:xfrm>
                    <a:prstGeom prst="rect">
                      <a:avLst/>
                    </a:prstGeom>
                    <a:ln w="3175">
                      <a:solidFill>
                        <a:schemeClr val="tx1"/>
                      </a:solidFill>
                    </a:ln>
                  </pic:spPr>
                </pic:pic>
              </a:graphicData>
            </a:graphic>
          </wp:inline>
        </w:drawing>
      </w:r>
    </w:p>
    <w:p w14:paraId="54C5C673">
      <w:pPr>
        <w:pStyle w:val="5"/>
        <w:spacing w:before="0" w:after="0"/>
      </w:pPr>
      <w:bookmarkStart w:id="46" w:name="_GoBack"/>
      <w:bookmarkEnd w:id="46"/>
      <w:r>
        <w:rPr>
          <w:rFonts w:hint="eastAsia"/>
        </w:rPr>
        <w:t>4.4.提问回复</w:t>
      </w:r>
    </w:p>
    <w:p w14:paraId="425B1B12">
      <w:pPr>
        <w:spacing w:line="360" w:lineRule="auto"/>
      </w:pPr>
      <w:r>
        <w:rPr>
          <w:rFonts w:hint="eastAsia"/>
        </w:rPr>
        <w:tab/>
      </w:r>
      <w:r>
        <w:rPr>
          <w:rFonts w:hint="eastAsia"/>
        </w:rPr>
        <w:t>点击菜单-招标业务-发标-提问回复，可查看所有澄清答疑文件，投标单位反馈的信息内容。主要包括搜索区和列表显示区。</w:t>
      </w:r>
    </w:p>
    <w:p w14:paraId="3C2A4D98">
      <w:pPr>
        <w:spacing w:line="360" w:lineRule="auto"/>
      </w:pPr>
      <w:r>
        <w:drawing>
          <wp:inline distT="0" distB="0" distL="0" distR="0">
            <wp:extent cx="5274310" cy="436245"/>
            <wp:effectExtent l="19050" t="19050" r="21590" b="2095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1"/>
                    <a:stretch>
                      <a:fillRect/>
                    </a:stretch>
                  </pic:blipFill>
                  <pic:spPr>
                    <a:xfrm>
                      <a:off x="0" y="0"/>
                      <a:ext cx="5274310" cy="436474"/>
                    </a:xfrm>
                    <a:prstGeom prst="rect">
                      <a:avLst/>
                    </a:prstGeom>
                    <a:ln w="3175">
                      <a:solidFill>
                        <a:schemeClr val="tx1"/>
                      </a:solidFill>
                    </a:ln>
                  </pic:spPr>
                </pic:pic>
              </a:graphicData>
            </a:graphic>
          </wp:inline>
        </w:drawing>
      </w:r>
    </w:p>
    <w:p w14:paraId="3DEF81B5">
      <w:pPr>
        <w:pStyle w:val="5"/>
        <w:spacing w:before="0" w:after="0" w:line="360" w:lineRule="auto"/>
        <w:rPr>
          <w:rFonts w:ascii="微软雅黑" w:hAnsi="微软雅黑" w:eastAsia="微软雅黑"/>
        </w:rPr>
      </w:pPr>
      <w:r>
        <w:rPr>
          <w:rFonts w:hint="eastAsia" w:ascii="微软雅黑" w:hAnsi="微软雅黑" w:eastAsia="微软雅黑"/>
        </w:rPr>
        <w:t>4.5.答疑澄清文件</w:t>
      </w:r>
    </w:p>
    <w:p w14:paraId="284FCD27">
      <w:pPr>
        <w:spacing w:line="360" w:lineRule="auto"/>
      </w:pPr>
      <w:r>
        <w:rPr>
          <w:rFonts w:hint="eastAsia"/>
        </w:rPr>
        <w:tab/>
      </w:r>
      <w:r>
        <w:rPr>
          <w:rFonts w:hint="eastAsia"/>
        </w:rPr>
        <w:t>点击菜单-招标业务-发标-答疑澄清文件，可已经答疑澄清，点击新增答疑澄清文件，弹出所有已经发布招标公告的标段，选择变短可以进行新增答疑澄清文件。主要包括招标项目信息、标段（包）信息、澄清与修改内容、相关电子件等内容。</w:t>
      </w:r>
    </w:p>
    <w:p w14:paraId="187E2730">
      <w:pPr>
        <w:spacing w:line="360" w:lineRule="auto"/>
      </w:pPr>
      <w:r>
        <w:drawing>
          <wp:inline distT="0" distB="0" distL="114300" distR="114300">
            <wp:extent cx="5270500" cy="2310765"/>
            <wp:effectExtent l="0" t="0" r="2540"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2"/>
                    <a:stretch>
                      <a:fillRect/>
                    </a:stretch>
                  </pic:blipFill>
                  <pic:spPr>
                    <a:xfrm>
                      <a:off x="0" y="0"/>
                      <a:ext cx="5270500" cy="2310765"/>
                    </a:xfrm>
                    <a:prstGeom prst="rect">
                      <a:avLst/>
                    </a:prstGeom>
                    <a:noFill/>
                    <a:ln>
                      <a:noFill/>
                    </a:ln>
                  </pic:spPr>
                </pic:pic>
              </a:graphicData>
            </a:graphic>
          </wp:inline>
        </w:drawing>
      </w:r>
    </w:p>
    <w:p w14:paraId="3AB223FF">
      <w:pPr>
        <w:spacing w:line="360" w:lineRule="auto"/>
      </w:pPr>
      <w:r>
        <w:rPr>
          <w:rFonts w:hint="eastAsia"/>
        </w:rPr>
        <w:tab/>
      </w:r>
      <w:r>
        <w:rPr>
          <w:rFonts w:hint="eastAsia"/>
        </w:rPr>
        <w:t>在澄清与修改内容中填写本次需要澄清修改的信息，点击提交信息，确认提交，投标单位可在投标系统中查看本次标段的答疑澄清内容。</w:t>
      </w:r>
    </w:p>
    <w:p w14:paraId="5F1BB305">
      <w:pPr>
        <w:pStyle w:val="5"/>
        <w:spacing w:before="0" w:after="0"/>
      </w:pPr>
      <w:r>
        <w:rPr>
          <w:rFonts w:hint="eastAsia"/>
        </w:rPr>
        <w:t>4.6.控制价文件</w:t>
      </w:r>
    </w:p>
    <w:p w14:paraId="44AFA84C">
      <w:pPr>
        <w:spacing w:line="360" w:lineRule="auto"/>
      </w:pPr>
      <w:r>
        <w:rPr>
          <w:rFonts w:hint="eastAsia"/>
        </w:rPr>
        <w:tab/>
      </w:r>
      <w:r>
        <w:rPr>
          <w:rFonts w:hint="eastAsia"/>
        </w:rPr>
        <w:t>点击菜单-招标业务-发标-控制价文件，可以对标段进行新增招标控制价操作，点击新增招标控制价，显示所有已经发布招标文件的内容，选择标段确定后可以针对标段添加相应的招标控制价内容。</w:t>
      </w:r>
    </w:p>
    <w:p w14:paraId="21D85184">
      <w:pPr>
        <w:spacing w:line="360" w:lineRule="auto"/>
      </w:pPr>
      <w:r>
        <w:drawing>
          <wp:inline distT="0" distB="0" distL="0" distR="0">
            <wp:extent cx="5274310" cy="956310"/>
            <wp:effectExtent l="19050" t="19050" r="21590" b="152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3"/>
                    <a:stretch>
                      <a:fillRect/>
                    </a:stretch>
                  </pic:blipFill>
                  <pic:spPr>
                    <a:xfrm>
                      <a:off x="0" y="0"/>
                      <a:ext cx="5274310" cy="956579"/>
                    </a:xfrm>
                    <a:prstGeom prst="rect">
                      <a:avLst/>
                    </a:prstGeom>
                    <a:ln w="3175">
                      <a:solidFill>
                        <a:schemeClr val="tx1"/>
                      </a:solidFill>
                    </a:ln>
                  </pic:spPr>
                </pic:pic>
              </a:graphicData>
            </a:graphic>
          </wp:inline>
        </w:drawing>
      </w:r>
    </w:p>
    <w:p w14:paraId="02BBE9A2">
      <w:pPr>
        <w:spacing w:line="360" w:lineRule="auto"/>
        <w:rPr>
          <w:rFonts w:hint="eastAsia" w:eastAsia="仿宋"/>
          <w:lang w:eastAsia="zh-CN"/>
        </w:rPr>
      </w:pPr>
      <w:r>
        <w:rPr>
          <w:rFonts w:hint="eastAsia"/>
        </w:rPr>
        <w:tab/>
      </w:r>
      <w:r>
        <w:rPr>
          <w:rFonts w:hint="eastAsia"/>
        </w:rPr>
        <w:t>点击新增招标文件控制价，弹出新增招标控制价文件页面，主要包括招标项目信息、标段（包）信息、招标控制价信息、招标控制价公告及相关附件内容</w:t>
      </w:r>
      <w:r>
        <w:rPr>
          <w:rFonts w:hint="eastAsia"/>
          <w:lang w:eastAsia="zh-CN"/>
        </w:rPr>
        <w:t>。</w:t>
      </w:r>
    </w:p>
    <w:p w14:paraId="7DFE938F">
      <w:pPr>
        <w:spacing w:line="360" w:lineRule="auto"/>
      </w:pPr>
      <w:r>
        <w:drawing>
          <wp:inline distT="0" distB="0" distL="0" distR="0">
            <wp:extent cx="5274310" cy="2449830"/>
            <wp:effectExtent l="19050" t="19050" r="21590" b="266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4"/>
                    <a:stretch>
                      <a:fillRect/>
                    </a:stretch>
                  </pic:blipFill>
                  <pic:spPr>
                    <a:xfrm>
                      <a:off x="0" y="0"/>
                      <a:ext cx="5274310" cy="2450357"/>
                    </a:xfrm>
                    <a:prstGeom prst="rect">
                      <a:avLst/>
                    </a:prstGeom>
                    <a:ln w="3175">
                      <a:solidFill>
                        <a:schemeClr val="tx1"/>
                      </a:solidFill>
                    </a:ln>
                  </pic:spPr>
                </pic:pic>
              </a:graphicData>
            </a:graphic>
          </wp:inline>
        </w:drawing>
      </w:r>
    </w:p>
    <w:p w14:paraId="2A6FDF7F">
      <w:pPr>
        <w:spacing w:line="360" w:lineRule="auto"/>
      </w:pPr>
      <w:r>
        <w:rPr>
          <w:rFonts w:hint="eastAsia"/>
        </w:rPr>
        <w:tab/>
      </w:r>
      <w:r>
        <w:rPr>
          <w:rFonts w:hint="eastAsia"/>
        </w:rPr>
        <w:t>在招标控制价信息和招标控制价公告处填写完善后，点击修改保存按钮，确认提交即可完成招标文件控制价操作。</w:t>
      </w:r>
    </w:p>
    <w:p w14:paraId="567FA12A">
      <w:pPr>
        <w:pStyle w:val="5"/>
        <w:spacing w:before="0" w:after="0"/>
      </w:pPr>
      <w:r>
        <w:rPr>
          <w:rFonts w:hint="eastAsia"/>
        </w:rPr>
        <w:t>4.</w:t>
      </w:r>
      <w:r>
        <w:rPr>
          <w:rFonts w:hint="eastAsia"/>
          <w:lang w:val="en-US" w:eastAsia="zh-CN"/>
        </w:rPr>
        <w:t>7</w:t>
      </w:r>
      <w:r>
        <w:rPr>
          <w:rFonts w:hint="eastAsia"/>
        </w:rPr>
        <w:t>.组建评标委员会</w:t>
      </w:r>
    </w:p>
    <w:p w14:paraId="7956ADC8">
      <w:pPr>
        <w:spacing w:line="360" w:lineRule="auto"/>
      </w:pPr>
      <w:r>
        <w:rPr>
          <w:rFonts w:hint="eastAsia"/>
        </w:rPr>
        <w:tab/>
      </w:r>
      <w:r>
        <w:rPr>
          <w:rFonts w:hint="eastAsia"/>
        </w:rPr>
        <w:t>点击菜单-招标业务-发标-组建评标委员会，可以针对项目进行组建评标委员会，点击新增项目按钮，选择标段信息，确定后进入新增项目信息页面，在此页面可以进行设置专家、回避信息、抽取信息等操作。</w:t>
      </w:r>
    </w:p>
    <w:p w14:paraId="0D55D695">
      <w:pPr>
        <w:spacing w:line="360" w:lineRule="auto"/>
      </w:pPr>
      <w:r>
        <w:drawing>
          <wp:inline distT="0" distB="0" distL="114300" distR="114300">
            <wp:extent cx="5267325" cy="2471420"/>
            <wp:effectExtent l="0" t="0" r="5715" b="1270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65"/>
                    <a:stretch>
                      <a:fillRect/>
                    </a:stretch>
                  </pic:blipFill>
                  <pic:spPr>
                    <a:xfrm>
                      <a:off x="0" y="0"/>
                      <a:ext cx="5267325" cy="2471420"/>
                    </a:xfrm>
                    <a:prstGeom prst="rect">
                      <a:avLst/>
                    </a:prstGeom>
                    <a:noFill/>
                    <a:ln>
                      <a:noFill/>
                    </a:ln>
                  </pic:spPr>
                </pic:pic>
              </a:graphicData>
            </a:graphic>
          </wp:inline>
        </w:drawing>
      </w:r>
    </w:p>
    <w:p w14:paraId="3115CE99">
      <w:pPr>
        <w:spacing w:line="360" w:lineRule="auto"/>
        <w:rPr>
          <w:rFonts w:hint="eastAsia"/>
        </w:rPr>
      </w:pPr>
      <w:r>
        <w:rPr>
          <w:rFonts w:hint="eastAsia"/>
        </w:rPr>
        <w:tab/>
      </w:r>
      <w:r>
        <w:rPr>
          <w:rFonts w:hint="eastAsia"/>
        </w:rPr>
        <w:t>信息全部完善后，点击提交信息，确认提交给专家抽取系统。即可完成组建评标委员会操作。注：此功能主要针对项目用于设定抽取评标专家的规则，并非针对项目增加固定专家。</w:t>
      </w:r>
    </w:p>
    <w:p w14:paraId="720A0605">
      <w:pPr>
        <w:pStyle w:val="5"/>
        <w:bidi w:val="0"/>
        <w:rPr>
          <w:rFonts w:hint="eastAsia"/>
          <w:lang w:val="en-US" w:eastAsia="zh-CN"/>
        </w:rPr>
      </w:pPr>
      <w:r>
        <w:rPr>
          <w:rFonts w:hint="eastAsia"/>
          <w:lang w:val="en-US" w:eastAsia="zh-CN"/>
        </w:rPr>
        <w:t>4.8 开标情况</w:t>
      </w:r>
    </w:p>
    <w:p w14:paraId="4D737864">
      <w:pPr>
        <w:spacing w:line="360" w:lineRule="auto"/>
        <w:ind w:firstLine="640" w:firstLineChars="200"/>
        <w:rPr>
          <w:rFonts w:hint="eastAsia"/>
          <w:lang w:val="en-US" w:eastAsia="zh-CN"/>
        </w:rPr>
      </w:pPr>
      <w:r>
        <w:rPr>
          <w:rFonts w:hint="eastAsia"/>
          <w:lang w:val="en-US" w:eastAsia="zh-CN"/>
        </w:rPr>
        <w:t>点击菜单-招标业务-开标评标-开标情况，可以在开标前录入进场代理人员、见证人员、律师、公证、甲方代表等，以便开标时取票进场。</w:t>
      </w:r>
    </w:p>
    <w:p w14:paraId="7833B5C9">
      <w:pPr>
        <w:spacing w:line="360" w:lineRule="auto"/>
        <w:rPr>
          <w:rFonts w:hint="eastAsia"/>
          <w:lang w:val="en-US" w:eastAsia="zh-CN"/>
        </w:rPr>
      </w:pPr>
      <w:r>
        <w:drawing>
          <wp:inline distT="0" distB="0" distL="114300" distR="114300">
            <wp:extent cx="5390515" cy="2400300"/>
            <wp:effectExtent l="0" t="0" r="4445"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6"/>
                    <a:stretch>
                      <a:fillRect/>
                    </a:stretch>
                  </pic:blipFill>
                  <pic:spPr>
                    <a:xfrm>
                      <a:off x="0" y="0"/>
                      <a:ext cx="5390515" cy="2400300"/>
                    </a:xfrm>
                    <a:prstGeom prst="rect">
                      <a:avLst/>
                    </a:prstGeom>
                    <a:noFill/>
                    <a:ln>
                      <a:noFill/>
                    </a:ln>
                  </pic:spPr>
                </pic:pic>
              </a:graphicData>
            </a:graphic>
          </wp:inline>
        </w:drawing>
      </w:r>
    </w:p>
    <w:p w14:paraId="2AD60A98">
      <w:pPr>
        <w:pStyle w:val="5"/>
        <w:bidi w:val="0"/>
        <w:rPr>
          <w:rFonts w:hint="eastAsia"/>
          <w:lang w:val="en-US" w:eastAsia="zh-CN"/>
        </w:rPr>
      </w:pPr>
      <w:r>
        <w:rPr>
          <w:rFonts w:hint="eastAsia"/>
          <w:lang w:val="en-US" w:eastAsia="zh-CN"/>
        </w:rPr>
        <w:t>4.9 评标情况</w:t>
      </w:r>
    </w:p>
    <w:p w14:paraId="1EE2D9B0">
      <w:pPr>
        <w:spacing w:line="360" w:lineRule="auto"/>
        <w:ind w:firstLine="640" w:firstLineChars="200"/>
        <w:rPr>
          <w:rFonts w:hint="eastAsia"/>
          <w:lang w:val="en-US" w:eastAsia="zh-CN"/>
        </w:rPr>
      </w:pPr>
      <w:r>
        <w:rPr>
          <w:rFonts w:hint="eastAsia" w:eastAsia="仿宋" w:asciiTheme="minorAscii"/>
          <w:lang w:val="en-US" w:eastAsia="zh-CN"/>
        </w:rPr>
        <w:t>点击菜单-招标业务-开标评标-</w:t>
      </w:r>
      <w:r>
        <w:rPr>
          <w:rFonts w:hint="eastAsia"/>
          <w:lang w:val="en-US" w:eastAsia="zh-CN"/>
        </w:rPr>
        <w:t>评</w:t>
      </w:r>
      <w:r>
        <w:rPr>
          <w:rFonts w:hint="eastAsia" w:eastAsia="仿宋" w:asciiTheme="minorAscii"/>
          <w:lang w:val="en-US" w:eastAsia="zh-CN"/>
        </w:rPr>
        <w:t>标情况，可以在</w:t>
      </w:r>
      <w:r>
        <w:rPr>
          <w:rFonts w:hint="eastAsia"/>
          <w:lang w:val="en-US" w:eastAsia="zh-CN"/>
        </w:rPr>
        <w:t>评标后同步查看评标打分数据，评标排名数据，评标报告等评标过程资料。</w:t>
      </w:r>
    </w:p>
    <w:p w14:paraId="63F76582">
      <w:pPr>
        <w:spacing w:line="360" w:lineRule="auto"/>
        <w:rPr>
          <w:rFonts w:hint="default"/>
          <w:lang w:val="en-US" w:eastAsia="zh-CN"/>
        </w:rPr>
      </w:pPr>
      <w:r>
        <w:drawing>
          <wp:inline distT="0" distB="0" distL="114300" distR="114300">
            <wp:extent cx="5501005" cy="2600325"/>
            <wp:effectExtent l="0" t="0" r="635" b="571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7"/>
                    <a:stretch>
                      <a:fillRect/>
                    </a:stretch>
                  </pic:blipFill>
                  <pic:spPr>
                    <a:xfrm>
                      <a:off x="0" y="0"/>
                      <a:ext cx="5501005" cy="2600325"/>
                    </a:xfrm>
                    <a:prstGeom prst="rect">
                      <a:avLst/>
                    </a:prstGeom>
                    <a:noFill/>
                    <a:ln>
                      <a:noFill/>
                    </a:ln>
                  </pic:spPr>
                </pic:pic>
              </a:graphicData>
            </a:graphic>
          </wp:inline>
        </w:drawing>
      </w:r>
    </w:p>
    <w:p w14:paraId="2CA38D76">
      <w:pPr>
        <w:pStyle w:val="4"/>
        <w:spacing w:before="0" w:after="0"/>
      </w:pPr>
      <w:bookmarkStart w:id="27" w:name="_Toc29882"/>
      <w:bookmarkStart w:id="28" w:name="_Toc533861986"/>
      <w:r>
        <w:rPr>
          <w:rFonts w:hint="eastAsia"/>
        </w:rPr>
        <w:t>5.定标</w:t>
      </w:r>
      <w:bookmarkEnd w:id="27"/>
      <w:bookmarkEnd w:id="28"/>
    </w:p>
    <w:p w14:paraId="1976C575">
      <w:pPr>
        <w:spacing w:line="360" w:lineRule="auto"/>
      </w:pPr>
      <w:r>
        <w:rPr>
          <w:rFonts w:hint="eastAsia"/>
        </w:rPr>
        <w:tab/>
      </w:r>
      <w:r>
        <w:rPr>
          <w:rFonts w:hint="eastAsia"/>
        </w:rPr>
        <w:t>定标主要对已经评完标的标段进行评标结果公示，中标结果通知书等管理及发送。</w:t>
      </w:r>
    </w:p>
    <w:p w14:paraId="7C81C7F5">
      <w:pPr>
        <w:pStyle w:val="5"/>
        <w:spacing w:before="0" w:after="0"/>
      </w:pPr>
      <w:r>
        <w:rPr>
          <w:rFonts w:hint="eastAsia"/>
        </w:rPr>
        <w:t>5.1.中标候选人公示</w:t>
      </w:r>
    </w:p>
    <w:p w14:paraId="19E0F386">
      <w:pPr>
        <w:spacing w:line="360" w:lineRule="auto"/>
        <w:jc w:val="left"/>
      </w:pPr>
      <w:r>
        <w:rPr>
          <w:rFonts w:hint="eastAsia"/>
        </w:rPr>
        <w:tab/>
      </w:r>
      <w:r>
        <w:rPr>
          <w:rFonts w:hint="eastAsia"/>
        </w:rPr>
        <w:t>点击菜单-招标业务-定标-中标候选人公示，可以新增招标候选人公示，点击中标后选人公示按钮，弹出新增评标结果公示页面，主要包括招标项目信息、标段（包）信息，中标候选人信息、中标候选人业绩公示信息、相关电子件等内容。</w:t>
      </w:r>
      <w:r>
        <w:drawing>
          <wp:inline distT="0" distB="0" distL="114300" distR="114300">
            <wp:extent cx="5269230" cy="2359660"/>
            <wp:effectExtent l="0" t="0" r="3810" b="254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68"/>
                    <a:stretch>
                      <a:fillRect/>
                    </a:stretch>
                  </pic:blipFill>
                  <pic:spPr>
                    <a:xfrm>
                      <a:off x="0" y="0"/>
                      <a:ext cx="5269230" cy="2359660"/>
                    </a:xfrm>
                    <a:prstGeom prst="rect">
                      <a:avLst/>
                    </a:prstGeom>
                    <a:noFill/>
                    <a:ln>
                      <a:noFill/>
                    </a:ln>
                  </pic:spPr>
                </pic:pic>
              </a:graphicData>
            </a:graphic>
          </wp:inline>
        </w:drawing>
      </w:r>
    </w:p>
    <w:p w14:paraId="65EB1659">
      <w:pPr>
        <w:spacing w:afterAutospacing="0" w:line="360" w:lineRule="auto"/>
      </w:pPr>
      <w:r>
        <w:rPr>
          <w:rFonts w:hint="eastAsia"/>
        </w:rPr>
        <w:tab/>
      </w:r>
      <w:r>
        <w:rPr>
          <w:rFonts w:hint="eastAsia"/>
        </w:rPr>
        <w:t>其中，中标候选人信息和废标单位信息自动获取评标系统中的数据比内容；在评标结果公示信息中可以添加公示始末时间等信息，相关电子件中必填的扫描件上传后，点击提交信息，确认提交，即完成中标候选人公示的操作。</w:t>
      </w:r>
    </w:p>
    <w:p w14:paraId="06C536CB">
      <w:pPr>
        <w:pStyle w:val="5"/>
        <w:spacing w:before="0" w:after="0"/>
        <w:rPr>
          <w:rFonts w:hint="eastAsia"/>
        </w:rPr>
      </w:pPr>
      <w:r>
        <w:rPr>
          <w:rFonts w:hint="eastAsia"/>
        </w:rPr>
        <w:t>5.2.中标结果公告和通知书</w:t>
      </w:r>
    </w:p>
    <w:p w14:paraId="56D3B0C8">
      <w:pPr>
        <w:spacing w:beforeAutospacing="0" w:line="360" w:lineRule="auto"/>
      </w:pPr>
      <w:r>
        <w:rPr>
          <w:rFonts w:hint="eastAsia"/>
        </w:rPr>
        <w:tab/>
      </w:r>
      <w:r>
        <w:rPr>
          <w:rFonts w:hint="eastAsia"/>
        </w:rPr>
        <w:t>点击菜单-招标业务-定标-中标结果公告，可以在此页面添加中标结果内容，主要包括中标通知书和中标结果公告内容。</w:t>
      </w:r>
    </w:p>
    <w:p w14:paraId="1231DADA">
      <w:pPr>
        <w:spacing w:line="360" w:lineRule="auto"/>
      </w:pPr>
      <w:r>
        <w:rPr>
          <w:rFonts w:hint="eastAsia"/>
        </w:rPr>
        <w:tab/>
      </w:r>
      <w:r>
        <w:rPr>
          <w:rFonts w:hint="eastAsia"/>
        </w:rPr>
        <w:t>点击新增中标结果按钮，选择标段信息，进入新增中标结果公告页面，主要包括招标项目信息、中标结果信息、公告信息、中标通知书、招标结果通知书、附件信息等内容。</w:t>
      </w:r>
    </w:p>
    <w:p w14:paraId="1DA589C8">
      <w:pPr>
        <w:spacing w:line="360" w:lineRule="auto"/>
      </w:pPr>
      <w:r>
        <w:drawing>
          <wp:inline distT="0" distB="0" distL="0" distR="0">
            <wp:extent cx="5274310" cy="1732915"/>
            <wp:effectExtent l="19050" t="19050" r="21590" b="196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9"/>
                    <a:stretch>
                      <a:fillRect/>
                    </a:stretch>
                  </pic:blipFill>
                  <pic:spPr>
                    <a:xfrm>
                      <a:off x="0" y="0"/>
                      <a:ext cx="5274310" cy="1733075"/>
                    </a:xfrm>
                    <a:prstGeom prst="rect">
                      <a:avLst/>
                    </a:prstGeom>
                    <a:ln w="12700">
                      <a:solidFill>
                        <a:schemeClr val="tx1"/>
                      </a:solidFill>
                    </a:ln>
                  </pic:spPr>
                </pic:pic>
              </a:graphicData>
            </a:graphic>
          </wp:inline>
        </w:drawing>
      </w:r>
    </w:p>
    <w:p w14:paraId="72A3740D">
      <w:pPr>
        <w:spacing w:line="360" w:lineRule="auto"/>
      </w:pPr>
      <w:r>
        <w:rPr>
          <w:rFonts w:hint="eastAsia"/>
        </w:rPr>
        <w:tab/>
      </w:r>
      <w:r>
        <w:rPr>
          <w:rFonts w:hint="eastAsia"/>
        </w:rPr>
        <w:t>在中标结果信息中，点击标段后面操作下面的按钮</w:t>
      </w:r>
      <w:r>
        <w:drawing>
          <wp:inline distT="0" distB="0" distL="0" distR="0">
            <wp:extent cx="309880" cy="222250"/>
            <wp:effectExtent l="19050" t="19050" r="13970" b="2540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70"/>
                    <a:stretch>
                      <a:fillRect/>
                    </a:stretch>
                  </pic:blipFill>
                  <pic:spPr>
                    <a:xfrm>
                      <a:off x="0" y="0"/>
                      <a:ext cx="306428" cy="219829"/>
                    </a:xfrm>
                    <a:prstGeom prst="rect">
                      <a:avLst/>
                    </a:prstGeom>
                    <a:ln w="12700">
                      <a:solidFill>
                        <a:schemeClr val="tx1"/>
                      </a:solidFill>
                    </a:ln>
                  </pic:spPr>
                </pic:pic>
              </a:graphicData>
            </a:graphic>
          </wp:inline>
        </w:drawing>
      </w:r>
      <w:r>
        <w:rPr>
          <w:rFonts w:hint="eastAsia"/>
        </w:rPr>
        <w:t>，弹出挑选中标单位信息，如下图：</w:t>
      </w:r>
    </w:p>
    <w:p w14:paraId="03A811FC">
      <w:pPr>
        <w:spacing w:line="360" w:lineRule="auto"/>
      </w:pPr>
      <w:r>
        <w:drawing>
          <wp:inline distT="0" distB="0" distL="0" distR="0">
            <wp:extent cx="5274310" cy="1619885"/>
            <wp:effectExtent l="19050" t="19050" r="21590" b="1841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1"/>
                    <a:stretch>
                      <a:fillRect/>
                    </a:stretch>
                  </pic:blipFill>
                  <pic:spPr>
                    <a:xfrm>
                      <a:off x="0" y="0"/>
                      <a:ext cx="5274310" cy="1620141"/>
                    </a:xfrm>
                    <a:prstGeom prst="rect">
                      <a:avLst/>
                    </a:prstGeom>
                    <a:ln w="12700">
                      <a:solidFill>
                        <a:schemeClr val="tx1"/>
                      </a:solidFill>
                    </a:ln>
                  </pic:spPr>
                </pic:pic>
              </a:graphicData>
            </a:graphic>
          </wp:inline>
        </w:drawing>
      </w:r>
    </w:p>
    <w:p w14:paraId="61C69C61">
      <w:pPr>
        <w:spacing w:line="360" w:lineRule="auto"/>
        <w:ind w:firstLine="420"/>
      </w:pPr>
      <w:r>
        <w:rPr>
          <w:rFonts w:hint="eastAsia"/>
        </w:rPr>
        <w:t>点击成交单位下的新增单位按钮，可以进行中标单位选择，如下图：</w:t>
      </w:r>
    </w:p>
    <w:p w14:paraId="1B6A190C">
      <w:pPr>
        <w:spacing w:line="360" w:lineRule="auto"/>
      </w:pPr>
      <w:r>
        <w:drawing>
          <wp:inline distT="0" distB="0" distL="0" distR="0">
            <wp:extent cx="5274310" cy="2100580"/>
            <wp:effectExtent l="19050" t="19050" r="21590" b="139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2"/>
                    <a:stretch>
                      <a:fillRect/>
                    </a:stretch>
                  </pic:blipFill>
                  <pic:spPr>
                    <a:xfrm>
                      <a:off x="0" y="0"/>
                      <a:ext cx="5274310" cy="2101178"/>
                    </a:xfrm>
                    <a:prstGeom prst="rect">
                      <a:avLst/>
                    </a:prstGeom>
                    <a:ln w="12700">
                      <a:solidFill>
                        <a:schemeClr val="tx1"/>
                      </a:solidFill>
                    </a:ln>
                  </pic:spPr>
                </pic:pic>
              </a:graphicData>
            </a:graphic>
          </wp:inline>
        </w:drawing>
      </w:r>
    </w:p>
    <w:p w14:paraId="504F92BD">
      <w:pPr>
        <w:spacing w:line="360" w:lineRule="auto"/>
        <w:rPr>
          <w:rFonts w:hint="eastAsia"/>
        </w:rPr>
      </w:pPr>
      <w:r>
        <w:rPr>
          <w:rFonts w:hint="eastAsia"/>
        </w:rPr>
        <w:tab/>
      </w:r>
      <w:r>
        <w:rPr>
          <w:rFonts w:hint="eastAsia"/>
        </w:rPr>
        <w:t>点击检索按钮，可以检索本标段前三名的投标单位进行选择，选择单位后点击确认，完善成交单位信息中的内容，修改保存。即可在新增中标结果公告中的中标通知下显示。</w:t>
      </w:r>
    </w:p>
    <w:p w14:paraId="673577AD">
      <w:pPr>
        <w:spacing w:line="360" w:lineRule="auto"/>
        <w:rPr>
          <w:rFonts w:hint="default" w:eastAsia="仿宋"/>
          <w:lang w:val="en-US" w:eastAsia="zh-CN"/>
        </w:rPr>
      </w:pPr>
      <w:r>
        <w:rPr>
          <w:rFonts w:hint="eastAsia"/>
          <w:lang w:val="en-US" w:eastAsia="zh-CN"/>
        </w:rPr>
        <w:t xml:space="preserve">  中标通知书可以由招标人发布，发布时需要加盖电子签章。</w:t>
      </w:r>
    </w:p>
    <w:p w14:paraId="17BD2B0A">
      <w:pPr>
        <w:pStyle w:val="4"/>
        <w:spacing w:before="0" w:after="0"/>
      </w:pPr>
      <w:bookmarkStart w:id="29" w:name="_Toc533861987"/>
      <w:bookmarkStart w:id="30" w:name="_Toc15558"/>
      <w:r>
        <w:rPr>
          <w:rFonts w:hint="eastAsia"/>
        </w:rPr>
        <w:t>6.特殊情况</w:t>
      </w:r>
      <w:bookmarkEnd w:id="29"/>
      <w:bookmarkEnd w:id="30"/>
    </w:p>
    <w:p w14:paraId="4F28D1F5">
      <w:pPr>
        <w:pStyle w:val="5"/>
        <w:spacing w:before="0" w:after="0"/>
      </w:pPr>
      <w:r>
        <w:rPr>
          <w:rFonts w:hint="eastAsia"/>
        </w:rPr>
        <w:t>6.1.招标异常</w:t>
      </w:r>
    </w:p>
    <w:p w14:paraId="6C0B8E1A">
      <w:pPr>
        <w:spacing w:line="360" w:lineRule="auto"/>
      </w:pPr>
      <w:r>
        <w:rPr>
          <w:rFonts w:hint="eastAsia"/>
        </w:rPr>
        <w:tab/>
      </w:r>
      <w:r>
        <w:rPr>
          <w:rFonts w:hint="eastAsia"/>
        </w:rPr>
        <w:t>点击菜单-招标业务-定标-特殊情况-招标异常，显示所有招标异常列表页面，显示所有招标异常信息。主要包括功能按钮、状态按钮、搜索区和列表显示区。如下图：</w:t>
      </w:r>
    </w:p>
    <w:p w14:paraId="12575D14">
      <w:pPr>
        <w:spacing w:line="360" w:lineRule="auto"/>
      </w:pPr>
      <w:r>
        <w:drawing>
          <wp:inline distT="0" distB="0" distL="0" distR="0">
            <wp:extent cx="5274310" cy="622935"/>
            <wp:effectExtent l="19050" t="19050" r="21590" b="2476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73"/>
                    <a:stretch>
                      <a:fillRect/>
                    </a:stretch>
                  </pic:blipFill>
                  <pic:spPr>
                    <a:xfrm>
                      <a:off x="0" y="0"/>
                      <a:ext cx="5274310" cy="623272"/>
                    </a:xfrm>
                    <a:prstGeom prst="rect">
                      <a:avLst/>
                    </a:prstGeom>
                    <a:ln w="12700">
                      <a:solidFill>
                        <a:schemeClr val="tx1"/>
                      </a:solidFill>
                    </a:ln>
                  </pic:spPr>
                </pic:pic>
              </a:graphicData>
            </a:graphic>
          </wp:inline>
        </w:drawing>
      </w:r>
    </w:p>
    <w:p w14:paraId="3C9A95D1">
      <w:pPr>
        <w:spacing w:line="360" w:lineRule="auto"/>
      </w:pPr>
      <w:r>
        <w:rPr>
          <w:rFonts w:hint="eastAsia"/>
        </w:rPr>
        <w:t>①功能按钮主要包括新增标段异常和删除标段异常</w:t>
      </w:r>
    </w:p>
    <w:p w14:paraId="11724CB1">
      <w:pPr>
        <w:spacing w:line="360" w:lineRule="auto"/>
      </w:pPr>
      <w:r>
        <w:rPr>
          <w:rFonts w:hint="eastAsia"/>
        </w:rPr>
        <w:t>【新增标段异常】：点击可新增招标异常内容，主要包括异常处理和公告内容。</w:t>
      </w:r>
    </w:p>
    <w:p w14:paraId="68F4ED01">
      <w:pPr>
        <w:spacing w:line="360" w:lineRule="auto"/>
      </w:pPr>
      <w:r>
        <w:rPr>
          <w:rFonts w:hint="eastAsia"/>
        </w:rPr>
        <w:t>【删除标段异常】：状态为编辑中和审核不通过的，显示删除标段异常按钮，可选择项目点击进行删除操作。</w:t>
      </w:r>
    </w:p>
    <w:p w14:paraId="17351CE0">
      <w:pPr>
        <w:spacing w:line="360" w:lineRule="auto"/>
      </w:pPr>
      <w:r>
        <w:rPr>
          <w:rFonts w:hint="eastAsia"/>
        </w:rPr>
        <w:t>②状态按钮主要包括所有、编辑中、待审核、审核通过和审核不通过</w:t>
      </w:r>
    </w:p>
    <w:p w14:paraId="6BA18B39">
      <w:pPr>
        <w:spacing w:line="360" w:lineRule="auto"/>
      </w:pPr>
      <w:r>
        <w:rPr>
          <w:rFonts w:hint="eastAsia"/>
        </w:rPr>
        <w:t>根据相应的状态可显示对应状态的内容</w:t>
      </w:r>
    </w:p>
    <w:p w14:paraId="2F66FF59">
      <w:pPr>
        <w:spacing w:line="360" w:lineRule="auto"/>
      </w:pPr>
      <w:r>
        <w:rPr>
          <w:rFonts w:hint="eastAsia"/>
        </w:rPr>
        <w:t>③</w:t>
      </w:r>
      <w:r>
        <w:t>搜索区主要包括</w:t>
      </w:r>
      <w:r>
        <w:rPr>
          <w:rFonts w:hint="eastAsia"/>
        </w:rPr>
        <w:t>标段（包）编号、招标项目名称、标段（包）名称和审核时间</w:t>
      </w:r>
    </w:p>
    <w:p w14:paraId="1D5EB3B4">
      <w:pPr>
        <w:spacing w:line="360" w:lineRule="auto"/>
      </w:pPr>
      <w:r>
        <w:rPr>
          <w:rFonts w:hint="eastAsia"/>
        </w:rPr>
        <w:t>可根据条件精确搜索到项目内容</w:t>
      </w:r>
    </w:p>
    <w:p w14:paraId="5520C6F9">
      <w:pPr>
        <w:spacing w:line="360" w:lineRule="auto"/>
      </w:pPr>
      <w:r>
        <w:rPr>
          <w:rFonts w:hint="eastAsia"/>
        </w:rPr>
        <w:t>④列表显示区主要包括序、标段（包）编号、招标项目名称、标段（包）名称、处理结果、审核状态和操作。</w:t>
      </w:r>
    </w:p>
    <w:p w14:paraId="657E1C57">
      <w:pPr>
        <w:spacing w:line="360" w:lineRule="auto"/>
      </w:pPr>
      <w:r>
        <w:rPr>
          <w:rFonts w:hint="eastAsia"/>
        </w:rPr>
        <w:t>点击操作按钮可查看、修改招标异常内容。</w:t>
      </w:r>
    </w:p>
    <w:p w14:paraId="3212264C">
      <w:pPr>
        <w:pStyle w:val="4"/>
        <w:spacing w:before="0" w:after="0"/>
      </w:pPr>
      <w:bookmarkStart w:id="31" w:name="_Toc533861990"/>
      <w:bookmarkStart w:id="32" w:name="_Toc11757"/>
      <w:r>
        <w:rPr>
          <w:rFonts w:hint="eastAsia"/>
        </w:rPr>
        <w:t>7.辅助管理</w:t>
      </w:r>
      <w:bookmarkEnd w:id="31"/>
      <w:bookmarkEnd w:id="32"/>
    </w:p>
    <w:p w14:paraId="7D5412A3">
      <w:pPr>
        <w:spacing w:line="360" w:lineRule="auto"/>
      </w:pPr>
      <w:r>
        <w:rPr>
          <w:rFonts w:hint="eastAsia"/>
        </w:rPr>
        <w:tab/>
      </w:r>
      <w:r>
        <w:rPr>
          <w:rFonts w:hint="eastAsia"/>
        </w:rPr>
        <w:t>点击菜单-招标业务-辅助管理-文件下载领取查看，主要用于招标代理针对项目查看资审文件和招标文件领取情况。主要显示为搜索区和列表显示区。如下图：</w:t>
      </w:r>
    </w:p>
    <w:p w14:paraId="1D5C0009">
      <w:pPr>
        <w:spacing w:line="360" w:lineRule="auto"/>
      </w:pPr>
      <w:r>
        <w:drawing>
          <wp:inline distT="0" distB="0" distL="0" distR="0">
            <wp:extent cx="5274310" cy="1136650"/>
            <wp:effectExtent l="19050" t="19050" r="21590" b="2540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74"/>
                    <a:stretch>
                      <a:fillRect/>
                    </a:stretch>
                  </pic:blipFill>
                  <pic:spPr>
                    <a:xfrm>
                      <a:off x="0" y="0"/>
                      <a:ext cx="5274310" cy="1137273"/>
                    </a:xfrm>
                    <a:prstGeom prst="rect">
                      <a:avLst/>
                    </a:prstGeom>
                    <a:ln w="12700">
                      <a:solidFill>
                        <a:schemeClr val="tx1"/>
                      </a:solidFill>
                    </a:ln>
                  </pic:spPr>
                </pic:pic>
              </a:graphicData>
            </a:graphic>
          </wp:inline>
        </w:drawing>
      </w:r>
    </w:p>
    <w:p w14:paraId="6D7A26D1">
      <w:pPr>
        <w:spacing w:line="360" w:lineRule="auto"/>
      </w:pPr>
      <w:r>
        <w:rPr>
          <w:rFonts w:hint="eastAsia"/>
        </w:rPr>
        <w:t>①搜索区主要包括标段（包）编号、招标项目名称和标段（包）名称</w:t>
      </w:r>
    </w:p>
    <w:p w14:paraId="0230200F">
      <w:pPr>
        <w:spacing w:line="360" w:lineRule="auto"/>
      </w:pPr>
      <w:r>
        <w:rPr>
          <w:rFonts w:hint="eastAsia"/>
        </w:rPr>
        <w:t>可根据搜索内容精确搜索标段信息</w:t>
      </w:r>
    </w:p>
    <w:p w14:paraId="0B4A83F1">
      <w:pPr>
        <w:spacing w:line="360" w:lineRule="auto"/>
      </w:pPr>
      <w:r>
        <w:rPr>
          <w:rFonts w:hint="eastAsia"/>
        </w:rPr>
        <w:t>②列表显示区主要包括：序、标段（包）编号、招标项目名称、标段（包）名称和领取情况</w:t>
      </w:r>
    </w:p>
    <w:p w14:paraId="44B479A3">
      <w:pPr>
        <w:spacing w:line="360" w:lineRule="auto"/>
      </w:pPr>
      <w:r>
        <w:rPr>
          <w:rFonts w:hint="eastAsia"/>
        </w:rPr>
        <w:t>点击领取情况下的</w:t>
      </w:r>
      <w:r>
        <w:drawing>
          <wp:inline distT="0" distB="0" distL="0" distR="0">
            <wp:extent cx="199390" cy="180340"/>
            <wp:effectExtent l="19050" t="19050" r="10160" b="1016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75"/>
                    <a:stretch>
                      <a:fillRect/>
                    </a:stretch>
                  </pic:blipFill>
                  <pic:spPr>
                    <a:xfrm>
                      <a:off x="0" y="0"/>
                      <a:ext cx="200000" cy="180952"/>
                    </a:xfrm>
                    <a:prstGeom prst="rect">
                      <a:avLst/>
                    </a:prstGeom>
                    <a:ln w="12700">
                      <a:solidFill>
                        <a:schemeClr val="tx1"/>
                      </a:solidFill>
                    </a:ln>
                  </pic:spPr>
                </pic:pic>
              </a:graphicData>
            </a:graphic>
          </wp:inline>
        </w:drawing>
      </w:r>
      <w:r>
        <w:rPr>
          <w:rFonts w:hint="eastAsia"/>
        </w:rPr>
        <w:t>按钮，可以查看该标段的投标单位领取信息，主要包括领取单位、领取人、领取时间等内容。</w:t>
      </w:r>
    </w:p>
    <w:p w14:paraId="5AAB3ED1">
      <w:pPr>
        <w:pStyle w:val="2"/>
        <w:spacing w:before="520" w:after="0"/>
      </w:pPr>
      <w:bookmarkStart w:id="33" w:name="_Toc533861993"/>
      <w:bookmarkStart w:id="34" w:name="_Toc20611"/>
      <w:r>
        <w:rPr>
          <w:rFonts w:hint="eastAsia"/>
        </w:rPr>
        <w:t>三、投标人</w:t>
      </w:r>
      <w:bookmarkEnd w:id="33"/>
      <w:r>
        <w:rPr>
          <w:rFonts w:hint="eastAsia"/>
        </w:rPr>
        <w:t>操作指南</w:t>
      </w:r>
      <w:bookmarkEnd w:id="34"/>
    </w:p>
    <w:p w14:paraId="7695B5F5">
      <w:pPr>
        <w:pStyle w:val="3"/>
        <w:spacing w:before="0" w:after="0" w:line="360" w:lineRule="auto"/>
      </w:pPr>
      <w:bookmarkStart w:id="35" w:name="_Toc20683"/>
      <w:bookmarkStart w:id="36" w:name="_Toc533861998"/>
      <w:r>
        <w:rPr>
          <w:rFonts w:hint="eastAsia"/>
        </w:rPr>
        <w:t>（一）企业注册、登录</w:t>
      </w:r>
      <w:bookmarkEnd w:id="35"/>
    </w:p>
    <w:p w14:paraId="687276A1">
      <w:pPr>
        <w:bidi w:val="0"/>
        <w:jc w:val="left"/>
      </w:pPr>
      <w:r>
        <w:rPr>
          <w:rFonts w:hint="eastAsia"/>
        </w:rPr>
        <w:t>系统网址：http://jnggzy.jinan.gov.cn/jnggzyztb/new_flogin/login.do</w:t>
      </w:r>
    </w:p>
    <w:p w14:paraId="0A3DFDCC">
      <w:pPr>
        <w:pStyle w:val="4"/>
        <w:spacing w:before="0" w:after="0" w:line="360" w:lineRule="auto"/>
      </w:pPr>
      <w:bookmarkStart w:id="37" w:name="_Toc31046"/>
      <w:r>
        <w:rPr>
          <w:rFonts w:hint="eastAsia"/>
        </w:rPr>
        <w:t>1.注册</w:t>
      </w:r>
      <w:bookmarkEnd w:id="37"/>
    </w:p>
    <w:p w14:paraId="073E1F87">
      <w:pPr>
        <w:pStyle w:val="31"/>
        <w:spacing w:line="360" w:lineRule="auto"/>
        <w:rPr>
          <w:rFonts w:hint="eastAsia" w:eastAsia="仿宋"/>
          <w:szCs w:val="21"/>
          <w:lang w:eastAsia="zh-CN"/>
        </w:rPr>
      </w:pPr>
      <w:r>
        <w:rPr>
          <w:rFonts w:hint="eastAsia"/>
          <w:szCs w:val="21"/>
        </w:rPr>
        <w:t>打开网址，点击“登录”下方的“</w:t>
      </w:r>
      <w:r>
        <w:rPr>
          <w:rFonts w:hint="eastAsia"/>
          <w:szCs w:val="21"/>
          <w:lang w:val="en-US" w:eastAsia="zh-CN"/>
        </w:rPr>
        <w:t>立即</w:t>
      </w:r>
      <w:r>
        <w:rPr>
          <w:rFonts w:hint="eastAsia"/>
          <w:szCs w:val="21"/>
        </w:rPr>
        <w:t>注册”</w:t>
      </w:r>
      <w:r>
        <w:rPr>
          <w:rFonts w:hint="eastAsia"/>
          <w:szCs w:val="21"/>
          <w:lang w:eastAsia="zh-CN"/>
        </w:rPr>
        <w:t>。</w:t>
      </w:r>
    </w:p>
    <w:p w14:paraId="754C3C28">
      <w:pPr>
        <w:pStyle w:val="31"/>
        <w:spacing w:line="360" w:lineRule="auto"/>
        <w:ind w:firstLine="0" w:firstLineChars="0"/>
        <w:rPr>
          <w:szCs w:val="21"/>
        </w:rPr>
      </w:pPr>
      <w:r>
        <w:rPr>
          <w:szCs w:val="21"/>
        </w:rPr>
        <w:drawing>
          <wp:inline distT="0" distB="0" distL="114300" distR="114300">
            <wp:extent cx="5269865" cy="2738755"/>
            <wp:effectExtent l="0" t="0" r="3175" b="444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5269865" cy="2738755"/>
                    </a:xfrm>
                    <a:prstGeom prst="rect">
                      <a:avLst/>
                    </a:prstGeom>
                    <a:noFill/>
                    <a:ln>
                      <a:noFill/>
                    </a:ln>
                  </pic:spPr>
                </pic:pic>
              </a:graphicData>
            </a:graphic>
          </wp:inline>
        </w:drawing>
      </w:r>
    </w:p>
    <w:p w14:paraId="08ACBAA1">
      <w:pPr>
        <w:pStyle w:val="31"/>
        <w:spacing w:line="360" w:lineRule="auto"/>
        <w:rPr>
          <w:rFonts w:hint="eastAsia" w:eastAsia="仿宋"/>
          <w:szCs w:val="21"/>
          <w:lang w:eastAsia="zh-CN"/>
        </w:rPr>
      </w:pPr>
      <w:r>
        <w:rPr>
          <w:rFonts w:hint="eastAsia"/>
          <w:szCs w:val="21"/>
        </w:rPr>
        <w:t>填写企业基本信息和机构信息点击“提交”注册</w:t>
      </w:r>
      <w:r>
        <w:rPr>
          <w:rFonts w:hint="eastAsia"/>
          <w:szCs w:val="21"/>
          <w:lang w:eastAsia="zh-CN"/>
        </w:rPr>
        <w:t>。</w:t>
      </w:r>
    </w:p>
    <w:p w14:paraId="65805BC6">
      <w:pPr>
        <w:pStyle w:val="31"/>
        <w:spacing w:line="360" w:lineRule="auto"/>
        <w:ind w:firstLine="0" w:firstLineChars="0"/>
        <w:rPr>
          <w:szCs w:val="21"/>
        </w:rPr>
      </w:pPr>
      <w:r>
        <w:rPr>
          <w:szCs w:val="21"/>
        </w:rPr>
        <w:drawing>
          <wp:inline distT="0" distB="0" distL="114300" distR="114300">
            <wp:extent cx="5264150" cy="2940685"/>
            <wp:effectExtent l="0" t="0" r="8890" b="63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4"/>
                    <a:stretch>
                      <a:fillRect/>
                    </a:stretch>
                  </pic:blipFill>
                  <pic:spPr>
                    <a:xfrm>
                      <a:off x="0" y="0"/>
                      <a:ext cx="5264150" cy="2940685"/>
                    </a:xfrm>
                    <a:prstGeom prst="rect">
                      <a:avLst/>
                    </a:prstGeom>
                    <a:noFill/>
                    <a:ln>
                      <a:noFill/>
                    </a:ln>
                  </pic:spPr>
                </pic:pic>
              </a:graphicData>
            </a:graphic>
          </wp:inline>
        </w:drawing>
      </w:r>
    </w:p>
    <w:p w14:paraId="084D97FF">
      <w:pPr>
        <w:pStyle w:val="4"/>
        <w:spacing w:before="0" w:after="0" w:line="360" w:lineRule="auto"/>
      </w:pPr>
      <w:bookmarkStart w:id="38" w:name="_Toc8075"/>
      <w:r>
        <w:rPr>
          <w:rFonts w:hint="eastAsia"/>
        </w:rPr>
        <w:t>2.登录</w:t>
      </w:r>
      <w:bookmarkEnd w:id="38"/>
    </w:p>
    <w:p w14:paraId="23CCB5AE">
      <w:pPr>
        <w:spacing w:line="360" w:lineRule="auto"/>
        <w:ind w:firstLine="640" w:firstLineChars="200"/>
      </w:pPr>
      <w:r>
        <w:rPr>
          <w:rFonts w:hint="eastAsia"/>
        </w:rPr>
        <w:t>打开网址，输入“用户名”、“密码”、“验证码”点击“登录”登录系统；绑定了CA锁的用户可以点击</w:t>
      </w:r>
      <w:r>
        <w:rPr>
          <w:rFonts w:hint="eastAsia"/>
          <w:lang w:eastAsia="zh-CN"/>
        </w:rPr>
        <w:t>“</w:t>
      </w:r>
      <w:r>
        <w:rPr>
          <w:rFonts w:hint="eastAsia"/>
        </w:rPr>
        <w:t>CA登录</w:t>
      </w:r>
      <w:r>
        <w:rPr>
          <w:rFonts w:hint="eastAsia"/>
          <w:lang w:eastAsia="zh-CN"/>
        </w:rPr>
        <w:t>”</w:t>
      </w:r>
      <w:r>
        <w:rPr>
          <w:rFonts w:hint="eastAsia"/>
        </w:rPr>
        <w:t>切换到CA登录系统，也可点击“扫码登录”切换其他方式登录。</w:t>
      </w:r>
    </w:p>
    <w:p w14:paraId="7F6295D8">
      <w:r>
        <w:drawing>
          <wp:inline distT="0" distB="0" distL="114300" distR="114300">
            <wp:extent cx="5271770" cy="2654935"/>
            <wp:effectExtent l="0" t="0" r="1270" b="1206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5"/>
                    <a:stretch>
                      <a:fillRect/>
                    </a:stretch>
                  </pic:blipFill>
                  <pic:spPr>
                    <a:xfrm>
                      <a:off x="0" y="0"/>
                      <a:ext cx="5271770" cy="2654935"/>
                    </a:xfrm>
                    <a:prstGeom prst="rect">
                      <a:avLst/>
                    </a:prstGeom>
                    <a:noFill/>
                    <a:ln>
                      <a:noFill/>
                    </a:ln>
                  </pic:spPr>
                </pic:pic>
              </a:graphicData>
            </a:graphic>
          </wp:inline>
        </w:drawing>
      </w:r>
    </w:p>
    <w:p w14:paraId="041B842C">
      <w:pPr>
        <w:pStyle w:val="3"/>
        <w:spacing w:before="0" w:after="0"/>
      </w:pPr>
      <w:bookmarkStart w:id="39" w:name="_Toc14985"/>
      <w:r>
        <w:rPr>
          <w:rFonts w:hint="eastAsia"/>
        </w:rPr>
        <w:t>（二）招标公告</w:t>
      </w:r>
      <w:bookmarkEnd w:id="36"/>
      <w:bookmarkEnd w:id="39"/>
    </w:p>
    <w:p w14:paraId="2EAA3379">
      <w:pPr>
        <w:spacing w:line="360" w:lineRule="auto"/>
      </w:pPr>
      <w:r>
        <w:rPr>
          <w:rFonts w:hint="eastAsia"/>
        </w:rPr>
        <w:tab/>
      </w:r>
      <w:r>
        <w:rPr>
          <w:rFonts w:hint="eastAsia"/>
        </w:rPr>
        <w:t>招标公告内容中主要显示所有发布招标公告的工程信息，投标人可在招标公告中查看筛选标段信息进行投标工作，核验通过的企业登录默认显示招标公告页面。</w:t>
      </w:r>
    </w:p>
    <w:p w14:paraId="5285783B">
      <w:pPr>
        <w:spacing w:line="360" w:lineRule="auto"/>
      </w:pPr>
      <w:r>
        <w:drawing>
          <wp:inline distT="0" distB="0" distL="114300" distR="114300">
            <wp:extent cx="5268595" cy="2550160"/>
            <wp:effectExtent l="0" t="0" r="4445" b="1016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76"/>
                    <a:stretch>
                      <a:fillRect/>
                    </a:stretch>
                  </pic:blipFill>
                  <pic:spPr>
                    <a:xfrm>
                      <a:off x="0" y="0"/>
                      <a:ext cx="5268595" cy="2550160"/>
                    </a:xfrm>
                    <a:prstGeom prst="rect">
                      <a:avLst/>
                    </a:prstGeom>
                    <a:noFill/>
                    <a:ln>
                      <a:noFill/>
                    </a:ln>
                  </pic:spPr>
                </pic:pic>
              </a:graphicData>
            </a:graphic>
          </wp:inline>
        </w:drawing>
      </w:r>
    </w:p>
    <w:p w14:paraId="65625004">
      <w:pPr>
        <w:spacing w:line="360" w:lineRule="auto"/>
        <w:rPr>
          <w:rFonts w:hint="eastAsia" w:eastAsia="仿宋"/>
          <w:lang w:eastAsia="zh-CN"/>
        </w:rPr>
      </w:pPr>
      <w:r>
        <w:rPr>
          <w:rFonts w:hint="eastAsia"/>
        </w:rPr>
        <w:tab/>
      </w:r>
      <w:r>
        <w:rPr>
          <w:rFonts w:hint="eastAsia"/>
        </w:rPr>
        <w:t>决定投标某一个工程项目信息时，需要找到该招标公告信息，点击“我要投标”</w:t>
      </w:r>
      <w:r>
        <w:rPr>
          <w:rFonts w:hint="eastAsia"/>
          <w:lang w:eastAsia="zh-CN"/>
        </w:rPr>
        <w:t>。</w:t>
      </w:r>
    </w:p>
    <w:p w14:paraId="07A48877">
      <w:pPr>
        <w:spacing w:line="360" w:lineRule="auto"/>
      </w:pPr>
      <w:r>
        <w:drawing>
          <wp:inline distT="0" distB="0" distL="114300" distR="114300">
            <wp:extent cx="5261610" cy="1459230"/>
            <wp:effectExtent l="0" t="0" r="11430" b="381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77"/>
                    <a:stretch>
                      <a:fillRect/>
                    </a:stretch>
                  </pic:blipFill>
                  <pic:spPr>
                    <a:xfrm>
                      <a:off x="0" y="0"/>
                      <a:ext cx="5261610" cy="1459230"/>
                    </a:xfrm>
                    <a:prstGeom prst="rect">
                      <a:avLst/>
                    </a:prstGeom>
                    <a:noFill/>
                    <a:ln>
                      <a:noFill/>
                    </a:ln>
                  </pic:spPr>
                </pic:pic>
              </a:graphicData>
            </a:graphic>
          </wp:inline>
        </w:drawing>
      </w:r>
    </w:p>
    <w:p w14:paraId="4E13FCFE">
      <w:pPr>
        <w:spacing w:line="360" w:lineRule="auto"/>
        <w:ind w:firstLine="420"/>
      </w:pPr>
      <w:r>
        <w:rPr>
          <w:rFonts w:hint="eastAsia"/>
        </w:rPr>
        <w:t>点击“我要投标”后，进入报名页面，填写信息、上传单位信息附件，如需联合体投标，插入联合体单位CA读取添加。</w:t>
      </w:r>
    </w:p>
    <w:p w14:paraId="6FDD8C37">
      <w:pPr>
        <w:spacing w:line="360" w:lineRule="auto"/>
        <w:jc w:val="left"/>
      </w:pPr>
      <w:r>
        <w:drawing>
          <wp:inline distT="0" distB="0" distL="114300" distR="114300">
            <wp:extent cx="5266690" cy="2510155"/>
            <wp:effectExtent l="0" t="0" r="6350" b="444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78"/>
                    <a:stretch>
                      <a:fillRect/>
                    </a:stretch>
                  </pic:blipFill>
                  <pic:spPr>
                    <a:xfrm>
                      <a:off x="0" y="0"/>
                      <a:ext cx="5266690" cy="2510155"/>
                    </a:xfrm>
                    <a:prstGeom prst="rect">
                      <a:avLst/>
                    </a:prstGeom>
                    <a:noFill/>
                    <a:ln>
                      <a:noFill/>
                    </a:ln>
                  </pic:spPr>
                </pic:pic>
              </a:graphicData>
            </a:graphic>
          </wp:inline>
        </w:drawing>
      </w:r>
    </w:p>
    <w:p w14:paraId="2159020F">
      <w:pPr>
        <w:pStyle w:val="3"/>
        <w:spacing w:before="0" w:after="0"/>
      </w:pPr>
      <w:bookmarkStart w:id="40" w:name="_Toc533862001"/>
      <w:bookmarkStart w:id="41" w:name="_Toc14683"/>
      <w:r>
        <w:rPr>
          <w:rFonts w:hint="eastAsia"/>
        </w:rPr>
        <w:t>（三）我的项目</w:t>
      </w:r>
      <w:bookmarkEnd w:id="40"/>
      <w:bookmarkEnd w:id="41"/>
    </w:p>
    <w:p w14:paraId="6EB0B876">
      <w:pPr>
        <w:spacing w:line="360" w:lineRule="auto"/>
      </w:pPr>
      <w:r>
        <w:rPr>
          <w:rFonts w:hint="eastAsia"/>
        </w:rPr>
        <w:tab/>
      </w:r>
      <w:r>
        <w:rPr>
          <w:rFonts w:hint="eastAsia"/>
        </w:rPr>
        <w:t>我的项目中主要显示所有本单位成功操作过“我要投标”功能的项目以及邀请本单位投标的项目信息。</w:t>
      </w:r>
    </w:p>
    <w:p w14:paraId="0CA17DDB">
      <w:pPr>
        <w:spacing w:line="360" w:lineRule="auto"/>
      </w:pPr>
      <w:r>
        <w:drawing>
          <wp:inline distT="0" distB="0" distL="114300" distR="114300">
            <wp:extent cx="5271135" cy="2585085"/>
            <wp:effectExtent l="0" t="0" r="1905" b="571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79"/>
                    <a:stretch>
                      <a:fillRect/>
                    </a:stretch>
                  </pic:blipFill>
                  <pic:spPr>
                    <a:xfrm>
                      <a:off x="0" y="0"/>
                      <a:ext cx="5271135" cy="2585085"/>
                    </a:xfrm>
                    <a:prstGeom prst="rect">
                      <a:avLst/>
                    </a:prstGeom>
                    <a:noFill/>
                    <a:ln>
                      <a:noFill/>
                    </a:ln>
                  </pic:spPr>
                </pic:pic>
              </a:graphicData>
            </a:graphic>
          </wp:inline>
        </w:drawing>
      </w:r>
    </w:p>
    <w:p w14:paraId="2A65FF1F">
      <w:pPr>
        <w:pStyle w:val="4"/>
        <w:spacing w:after="0"/>
      </w:pPr>
      <w:bookmarkStart w:id="42" w:name="_Toc533862002"/>
      <w:bookmarkStart w:id="43" w:name="_Toc8693"/>
      <w:r>
        <w:rPr>
          <w:rFonts w:hint="eastAsia"/>
        </w:rPr>
        <w:t>1</w:t>
      </w:r>
      <w:bookmarkEnd w:id="42"/>
      <w:r>
        <w:rPr>
          <w:rFonts w:hint="eastAsia"/>
        </w:rPr>
        <w:t>.开标大厅</w:t>
      </w:r>
      <w:bookmarkEnd w:id="43"/>
    </w:p>
    <w:p w14:paraId="25F90375">
      <w:pPr>
        <w:spacing w:line="360" w:lineRule="auto"/>
      </w:pPr>
      <w:r>
        <w:rPr>
          <w:rFonts w:hint="eastAsia"/>
        </w:rPr>
        <w:tab/>
      </w:r>
      <w:r>
        <w:rPr>
          <w:rFonts w:hint="eastAsia"/>
        </w:rPr>
        <w:t>点击“开标大厅”进入开标大厅，只有当日开标的项目才能点击进入，进入开标大厅后，在开标时间前进行签到操作，等待代理公布投标人后，使用制作投标文件的CA参与解密。</w:t>
      </w:r>
    </w:p>
    <w:p w14:paraId="5D066603">
      <w:pPr>
        <w:pStyle w:val="18"/>
        <w:spacing w:after="0"/>
        <w:ind w:left="0" w:leftChars="0" w:firstLine="0" w:firstLineChars="0"/>
      </w:pPr>
      <w:r>
        <w:drawing>
          <wp:inline distT="0" distB="0" distL="114300" distR="114300">
            <wp:extent cx="5260975" cy="1477010"/>
            <wp:effectExtent l="0" t="0" r="12065" b="127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80"/>
                    <a:stretch>
                      <a:fillRect/>
                    </a:stretch>
                  </pic:blipFill>
                  <pic:spPr>
                    <a:xfrm>
                      <a:off x="0" y="0"/>
                      <a:ext cx="5260975" cy="1477010"/>
                    </a:xfrm>
                    <a:prstGeom prst="rect">
                      <a:avLst/>
                    </a:prstGeom>
                    <a:noFill/>
                    <a:ln>
                      <a:noFill/>
                    </a:ln>
                  </pic:spPr>
                </pic:pic>
              </a:graphicData>
            </a:graphic>
          </wp:inline>
        </w:drawing>
      </w:r>
    </w:p>
    <w:p w14:paraId="59845801">
      <w:pPr>
        <w:pStyle w:val="4"/>
        <w:spacing w:before="0" w:after="0"/>
      </w:pPr>
      <w:bookmarkStart w:id="44" w:name="_Toc533862003"/>
      <w:bookmarkStart w:id="45" w:name="_Toc31653"/>
      <w:r>
        <w:rPr>
          <w:rFonts w:hint="eastAsia"/>
        </w:rPr>
        <w:t>2.项目流程</w:t>
      </w:r>
      <w:bookmarkEnd w:id="44"/>
      <w:bookmarkEnd w:id="45"/>
    </w:p>
    <w:p w14:paraId="4531132D">
      <w:pPr>
        <w:spacing w:line="360" w:lineRule="auto"/>
      </w:pPr>
      <w:r>
        <w:rPr>
          <w:rFonts w:hint="eastAsia"/>
        </w:rPr>
        <w:tab/>
      </w:r>
      <w:r>
        <w:rPr>
          <w:rFonts w:hint="eastAsia"/>
        </w:rPr>
        <w:t>项目流程主要是针对我的项目中数据进行后续操作，主要包括投标前阶段、投标阶段、开/评标阶段和定标后的一些操作。</w:t>
      </w:r>
    </w:p>
    <w:p w14:paraId="06B98602">
      <w:pPr>
        <w:spacing w:line="360" w:lineRule="auto"/>
        <w:rPr>
          <w:rFonts w:hint="eastAsia" w:eastAsia="仿宋"/>
          <w:lang w:eastAsia="zh-CN"/>
        </w:rPr>
      </w:pPr>
      <w:r>
        <w:rPr>
          <w:rFonts w:hint="eastAsia"/>
        </w:rPr>
        <w:tab/>
      </w:r>
      <w:r>
        <w:rPr>
          <w:rFonts w:hint="eastAsia"/>
        </w:rPr>
        <w:t>点击我项目，在我的项目中显示的工程项目信息，鼠标滑过点击项目流程按钮；显示项目流程的内容信息</w:t>
      </w:r>
      <w:r>
        <w:rPr>
          <w:rFonts w:hint="eastAsia"/>
          <w:lang w:eastAsia="zh-CN"/>
        </w:rPr>
        <w:t>。</w:t>
      </w:r>
    </w:p>
    <w:p w14:paraId="1656BA58">
      <w:pPr>
        <w:spacing w:line="360" w:lineRule="auto"/>
      </w:pPr>
      <w:r>
        <w:drawing>
          <wp:inline distT="0" distB="0" distL="114300" distR="114300">
            <wp:extent cx="5271135" cy="1440180"/>
            <wp:effectExtent l="0" t="0" r="1905" b="762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81"/>
                    <a:stretch>
                      <a:fillRect/>
                    </a:stretch>
                  </pic:blipFill>
                  <pic:spPr>
                    <a:xfrm>
                      <a:off x="0" y="0"/>
                      <a:ext cx="5271135" cy="1440180"/>
                    </a:xfrm>
                    <a:prstGeom prst="rect">
                      <a:avLst/>
                    </a:prstGeom>
                    <a:noFill/>
                    <a:ln>
                      <a:noFill/>
                    </a:ln>
                  </pic:spPr>
                </pic:pic>
              </a:graphicData>
            </a:graphic>
          </wp:inline>
        </w:drawing>
      </w:r>
    </w:p>
    <w:p w14:paraId="18377D9D">
      <w:pPr>
        <w:spacing w:line="360" w:lineRule="auto"/>
      </w:pPr>
      <w:r>
        <w:rPr>
          <w:rFonts w:hint="eastAsia"/>
        </w:rPr>
        <w:tab/>
      </w:r>
      <w:r>
        <w:drawing>
          <wp:inline distT="0" distB="0" distL="114300" distR="114300">
            <wp:extent cx="5264150" cy="2345055"/>
            <wp:effectExtent l="0" t="0" r="8890" b="190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82"/>
                    <a:stretch>
                      <a:fillRect/>
                    </a:stretch>
                  </pic:blipFill>
                  <pic:spPr>
                    <a:xfrm>
                      <a:off x="0" y="0"/>
                      <a:ext cx="5264150" cy="2345055"/>
                    </a:xfrm>
                    <a:prstGeom prst="rect">
                      <a:avLst/>
                    </a:prstGeom>
                    <a:noFill/>
                    <a:ln>
                      <a:noFill/>
                    </a:ln>
                  </pic:spPr>
                </pic:pic>
              </a:graphicData>
            </a:graphic>
          </wp:inline>
        </w:drawing>
      </w:r>
    </w:p>
    <w:p w14:paraId="23DAB9FE">
      <w:pPr>
        <w:pStyle w:val="5"/>
        <w:spacing w:after="0"/>
      </w:pPr>
      <w:r>
        <w:rPr>
          <w:rFonts w:hint="eastAsia"/>
        </w:rPr>
        <w:t>2.1.邀请招标</w:t>
      </w:r>
    </w:p>
    <w:p w14:paraId="191E0377">
      <w:pPr>
        <w:spacing w:line="360" w:lineRule="auto"/>
        <w:ind w:firstLine="640" w:firstLineChars="200"/>
        <w:rPr>
          <w:rFonts w:hint="eastAsia" w:eastAsia="仿宋"/>
          <w:lang w:eastAsia="zh-CN"/>
        </w:rPr>
      </w:pPr>
      <w:r>
        <w:rPr>
          <w:rFonts w:hint="eastAsia"/>
        </w:rPr>
        <w:t>邀请招标显示页面内容如下</w:t>
      </w:r>
      <w:r>
        <w:rPr>
          <w:rFonts w:hint="eastAsia"/>
          <w:lang w:eastAsia="zh-CN"/>
        </w:rPr>
        <w:t>。</w:t>
      </w:r>
    </w:p>
    <w:p w14:paraId="2F77BCEE">
      <w:pPr>
        <w:spacing w:line="360" w:lineRule="auto"/>
      </w:pPr>
      <w:r>
        <w:drawing>
          <wp:inline distT="0" distB="0" distL="0" distR="0">
            <wp:extent cx="5274310" cy="2439035"/>
            <wp:effectExtent l="19050" t="19050" r="21590" b="1841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83"/>
                    <a:stretch>
                      <a:fillRect/>
                    </a:stretch>
                  </pic:blipFill>
                  <pic:spPr>
                    <a:xfrm>
                      <a:off x="0" y="0"/>
                      <a:ext cx="5274310" cy="2439368"/>
                    </a:xfrm>
                    <a:prstGeom prst="rect">
                      <a:avLst/>
                    </a:prstGeom>
                    <a:ln w="12700">
                      <a:solidFill>
                        <a:schemeClr val="tx1"/>
                      </a:solidFill>
                    </a:ln>
                  </pic:spPr>
                </pic:pic>
              </a:graphicData>
            </a:graphic>
          </wp:inline>
        </w:drawing>
      </w:r>
    </w:p>
    <w:p w14:paraId="1F97C1FE">
      <w:pPr>
        <w:numPr>
          <w:ilvl w:val="0"/>
          <w:numId w:val="3"/>
        </w:numPr>
      </w:pPr>
      <w:r>
        <w:rPr>
          <w:rFonts w:hint="eastAsia"/>
        </w:rPr>
        <w:t>邀请书确认</w:t>
      </w:r>
    </w:p>
    <w:p w14:paraId="1BF9E459">
      <w:pPr>
        <w:spacing w:line="360" w:lineRule="auto"/>
        <w:ind w:firstLine="420"/>
      </w:pPr>
      <w:r>
        <w:rPr>
          <w:rFonts w:hint="eastAsia"/>
        </w:rPr>
        <w:t>点击邀请书确认，弹出邀请书确认页面，可以查看邀请函信息；点击邀请函可以看邀请函内容；需要完善填写信息中的内容点击确认参加或者确认不参加。</w:t>
      </w:r>
    </w:p>
    <w:p w14:paraId="5CB9F136">
      <w:pPr>
        <w:spacing w:line="360" w:lineRule="auto"/>
      </w:pPr>
      <w:r>
        <w:drawing>
          <wp:inline distT="0" distB="0" distL="0" distR="0">
            <wp:extent cx="5274310" cy="2876550"/>
            <wp:effectExtent l="19050" t="19050" r="21590" b="1905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84"/>
                    <a:stretch>
                      <a:fillRect/>
                    </a:stretch>
                  </pic:blipFill>
                  <pic:spPr>
                    <a:xfrm>
                      <a:off x="0" y="0"/>
                      <a:ext cx="5274310" cy="2877063"/>
                    </a:xfrm>
                    <a:prstGeom prst="rect">
                      <a:avLst/>
                    </a:prstGeom>
                    <a:ln w="3175">
                      <a:solidFill>
                        <a:schemeClr val="tx1"/>
                      </a:solidFill>
                    </a:ln>
                  </pic:spPr>
                </pic:pic>
              </a:graphicData>
            </a:graphic>
          </wp:inline>
        </w:drawing>
      </w:r>
      <w:r>
        <w:t xml:space="preserve"> </w:t>
      </w:r>
      <w:r>
        <w:rPr>
          <w:rFonts w:hint="eastAsia"/>
        </w:rPr>
        <w:tab/>
      </w:r>
      <w:r>
        <w:t>点击确认参加或者确认不参加按钮</w:t>
      </w:r>
      <w:r>
        <w:rPr>
          <w:rFonts w:hint="eastAsia"/>
        </w:rPr>
        <w:t>，</w:t>
      </w:r>
      <w:r>
        <w:t>弹出生成回执函页面</w:t>
      </w:r>
      <w:r>
        <w:rPr>
          <w:rFonts w:hint="eastAsia"/>
        </w:rPr>
        <w:t>，</w:t>
      </w:r>
      <w:r>
        <w:t>需要投标单位在应邀投标确认书上签章并提交</w:t>
      </w:r>
      <w:r>
        <w:rPr>
          <w:rFonts w:hint="eastAsia"/>
        </w:rPr>
        <w:t>。</w:t>
      </w:r>
      <w:r>
        <w:rPr>
          <w:rFonts w:hint="eastAsia"/>
          <w:color w:val="FF0000"/>
          <w:szCs w:val="21"/>
        </w:rPr>
        <w:t>（确定参加与否，均需签章回执函并提交）</w:t>
      </w:r>
    </w:p>
    <w:p w14:paraId="64679E60">
      <w:pPr>
        <w:spacing w:line="360" w:lineRule="auto"/>
      </w:pPr>
      <w:r>
        <w:drawing>
          <wp:inline distT="0" distB="0" distL="0" distR="0">
            <wp:extent cx="5274310" cy="2560955"/>
            <wp:effectExtent l="19050" t="19050" r="21590" b="1079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85"/>
                    <a:stretch>
                      <a:fillRect/>
                    </a:stretch>
                  </pic:blipFill>
                  <pic:spPr>
                    <a:xfrm>
                      <a:off x="0" y="0"/>
                      <a:ext cx="5274310" cy="2561459"/>
                    </a:xfrm>
                    <a:prstGeom prst="rect">
                      <a:avLst/>
                    </a:prstGeom>
                    <a:ln w="3175">
                      <a:solidFill>
                        <a:schemeClr val="tx1"/>
                      </a:solidFill>
                    </a:ln>
                  </pic:spPr>
                </pic:pic>
              </a:graphicData>
            </a:graphic>
          </wp:inline>
        </w:drawing>
      </w:r>
    </w:p>
    <w:p w14:paraId="7633A914">
      <w:pPr>
        <w:spacing w:line="360" w:lineRule="auto"/>
      </w:pPr>
      <w:r>
        <w:rPr>
          <w:rFonts w:hint="eastAsia"/>
        </w:rPr>
        <w:t xml:space="preserve">②招标文件下载  </w:t>
      </w:r>
    </w:p>
    <w:p w14:paraId="36EA6D29">
      <w:pPr>
        <w:spacing w:line="360" w:lineRule="auto"/>
        <w:ind w:firstLine="420"/>
        <w:rPr>
          <w:rFonts w:hint="eastAsia" w:eastAsia="仿宋"/>
          <w:lang w:eastAsia="zh-CN"/>
        </w:rPr>
      </w:pPr>
      <w:r>
        <w:rPr>
          <w:rFonts w:hint="eastAsia"/>
        </w:rPr>
        <w:t>点击招标文件下载，弹出招标文件下载页面，可查看下载列表内容</w:t>
      </w:r>
      <w:r>
        <w:rPr>
          <w:rFonts w:hint="eastAsia"/>
          <w:lang w:eastAsia="zh-CN"/>
        </w:rPr>
        <w:t>。</w:t>
      </w:r>
    </w:p>
    <w:p w14:paraId="5A6A9256">
      <w:pPr>
        <w:spacing w:line="360" w:lineRule="auto"/>
      </w:pPr>
      <w:r>
        <w:drawing>
          <wp:inline distT="0" distB="0" distL="0" distR="0">
            <wp:extent cx="5274310" cy="2729230"/>
            <wp:effectExtent l="19050" t="19050" r="21590" b="1397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6"/>
                    <a:stretch>
                      <a:fillRect/>
                    </a:stretch>
                  </pic:blipFill>
                  <pic:spPr>
                    <a:xfrm>
                      <a:off x="0" y="0"/>
                      <a:ext cx="5274310" cy="2729333"/>
                    </a:xfrm>
                    <a:prstGeom prst="rect">
                      <a:avLst/>
                    </a:prstGeom>
                    <a:ln w="3175">
                      <a:solidFill>
                        <a:schemeClr val="tx1"/>
                      </a:solidFill>
                    </a:ln>
                  </pic:spPr>
                </pic:pic>
              </a:graphicData>
            </a:graphic>
          </wp:inline>
        </w:drawing>
      </w:r>
    </w:p>
    <w:p w14:paraId="457CE248">
      <w:pPr>
        <w:numPr>
          <w:ilvl w:val="0"/>
          <w:numId w:val="3"/>
        </w:numPr>
        <w:spacing w:line="360" w:lineRule="auto"/>
      </w:pPr>
      <w:r>
        <w:rPr>
          <w:rFonts w:hint="eastAsia"/>
        </w:rPr>
        <w:t>答疑澄清文件下载</w:t>
      </w:r>
    </w:p>
    <w:p w14:paraId="6301B35B">
      <w:pPr>
        <w:spacing w:line="360" w:lineRule="auto"/>
      </w:pPr>
      <w:r>
        <w:rPr>
          <w:rFonts w:hint="eastAsia"/>
        </w:rPr>
        <w:tab/>
      </w:r>
      <w:r>
        <w:rPr>
          <w:rFonts w:hint="eastAsia"/>
        </w:rPr>
        <w:t>答疑澄清文件下载，主要是在招标代理针对标段发出答疑澄清时，投标单位可以在此处点击答疑澄清文件下载按钮进行下载答疑澄清文件。</w:t>
      </w:r>
    </w:p>
    <w:p w14:paraId="534A83AC">
      <w:pPr>
        <w:spacing w:line="360" w:lineRule="auto"/>
      </w:pPr>
      <w:r>
        <w:rPr>
          <w:rFonts w:hint="eastAsia"/>
        </w:rPr>
        <w:t>④投标保证金（暂时未启用）</w:t>
      </w:r>
    </w:p>
    <w:p w14:paraId="6CAA409D">
      <w:pPr>
        <w:spacing w:line="360" w:lineRule="auto"/>
      </w:pPr>
      <w:r>
        <w:rPr>
          <w:rFonts w:hint="eastAsia"/>
        </w:rPr>
        <w:tab/>
      </w:r>
      <w:r>
        <w:rPr>
          <w:rFonts w:hint="eastAsia"/>
        </w:rPr>
        <w:t>投标保证金，主要用于查询保证金是否已经到账。</w:t>
      </w:r>
    </w:p>
    <w:p w14:paraId="5A7DACC9">
      <w:pPr>
        <w:spacing w:line="360" w:lineRule="auto"/>
      </w:pPr>
      <w:r>
        <w:rPr>
          <w:rFonts w:hint="eastAsia"/>
        </w:rPr>
        <w:t>⑤上传投标文件</w:t>
      </w:r>
    </w:p>
    <w:p w14:paraId="225A8EA3">
      <w:pPr>
        <w:spacing w:line="360" w:lineRule="auto"/>
      </w:pPr>
      <w:r>
        <w:rPr>
          <w:rFonts w:hint="eastAsia"/>
        </w:rPr>
        <w:tab/>
      </w:r>
      <w:r>
        <w:rPr>
          <w:rFonts w:hint="eastAsia"/>
        </w:rPr>
        <w:t>下载招标文件后，用投标制作软件制作好投标文件内容后，点击上传投标文件进行上传，点击上传投标文件按钮，弹出上传投标文件页面，在投标文件上传页面中点击上传投标文件可以进行投标文件上传操作。</w:t>
      </w:r>
    </w:p>
    <w:p w14:paraId="071EC11C">
      <w:pPr>
        <w:spacing w:line="360" w:lineRule="auto"/>
      </w:pPr>
      <w:r>
        <w:drawing>
          <wp:inline distT="0" distB="0" distL="0" distR="0">
            <wp:extent cx="5274310" cy="3247390"/>
            <wp:effectExtent l="19050" t="19050" r="21590" b="1016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7"/>
                    <a:stretch>
                      <a:fillRect/>
                    </a:stretch>
                  </pic:blipFill>
                  <pic:spPr>
                    <a:xfrm>
                      <a:off x="0" y="0"/>
                      <a:ext cx="5274310" cy="3247608"/>
                    </a:xfrm>
                    <a:prstGeom prst="rect">
                      <a:avLst/>
                    </a:prstGeom>
                    <a:ln w="3175">
                      <a:solidFill>
                        <a:schemeClr val="tx1"/>
                      </a:solidFill>
                    </a:ln>
                  </pic:spPr>
                </pic:pic>
              </a:graphicData>
            </a:graphic>
          </wp:inline>
        </w:drawing>
      </w:r>
    </w:p>
    <w:p w14:paraId="41E303FF">
      <w:pPr>
        <w:spacing w:line="360" w:lineRule="auto"/>
      </w:pPr>
      <w:r>
        <w:rPr>
          <w:rFonts w:hint="eastAsia"/>
        </w:rPr>
        <w:t>⑥评标澄清回复</w:t>
      </w:r>
    </w:p>
    <w:p w14:paraId="3D1D29A6">
      <w:pPr>
        <w:spacing w:line="360" w:lineRule="auto"/>
      </w:pPr>
      <w:r>
        <w:rPr>
          <w:rFonts w:hint="eastAsia"/>
        </w:rPr>
        <w:tab/>
      </w:r>
      <w:r>
        <w:rPr>
          <w:rFonts w:hint="eastAsia"/>
        </w:rPr>
        <w:t>开标时间开始后，可以在此处查看评标澄清回复内容。</w:t>
      </w:r>
    </w:p>
    <w:p w14:paraId="22D3A13E">
      <w:pPr>
        <w:spacing w:line="360" w:lineRule="auto"/>
      </w:pPr>
      <w:r>
        <w:rPr>
          <w:rFonts w:hint="eastAsia"/>
        </w:rPr>
        <w:t>⑦结果通知书查看</w:t>
      </w:r>
    </w:p>
    <w:p w14:paraId="2BDD9C7E">
      <w:pPr>
        <w:spacing w:line="360" w:lineRule="auto"/>
      </w:pPr>
      <w:r>
        <w:rPr>
          <w:rFonts w:hint="eastAsia"/>
        </w:rPr>
        <w:tab/>
      </w:r>
      <w:r>
        <w:rPr>
          <w:rFonts w:hint="eastAsia"/>
        </w:rPr>
        <w:t>结果通知书查看分为两种情况，一种是中标单位显示内容，另一种是未中标单位显示内容。</w:t>
      </w:r>
    </w:p>
    <w:p w14:paraId="6FC966DC">
      <w:pPr>
        <w:pStyle w:val="5"/>
        <w:spacing w:before="0" w:after="0"/>
      </w:pPr>
      <w:r>
        <w:rPr>
          <w:rFonts w:hint="eastAsia"/>
        </w:rPr>
        <w:t>2.2.公开招标（资格预审）</w:t>
      </w:r>
    </w:p>
    <w:p w14:paraId="1C7C0501">
      <w:pPr>
        <w:spacing w:line="360" w:lineRule="auto"/>
        <w:rPr>
          <w:rFonts w:hint="eastAsia" w:eastAsia="仿宋"/>
          <w:lang w:eastAsia="zh-CN"/>
        </w:rPr>
      </w:pPr>
      <w:r>
        <w:rPr>
          <w:rFonts w:hint="eastAsia"/>
        </w:rPr>
        <w:tab/>
      </w:r>
      <w:r>
        <w:rPr>
          <w:rFonts w:hint="eastAsia"/>
        </w:rPr>
        <w:t>资格预审页面显示内容如下</w:t>
      </w:r>
      <w:r>
        <w:rPr>
          <w:rFonts w:hint="eastAsia"/>
          <w:lang w:eastAsia="zh-CN"/>
        </w:rPr>
        <w:t>。</w:t>
      </w:r>
    </w:p>
    <w:p w14:paraId="5CD8AD3C">
      <w:pPr>
        <w:spacing w:line="360" w:lineRule="auto"/>
      </w:pPr>
      <w:r>
        <w:drawing>
          <wp:inline distT="0" distB="0" distL="0" distR="0">
            <wp:extent cx="5274310" cy="3084830"/>
            <wp:effectExtent l="0" t="0" r="13970" b="889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88"/>
                    <a:stretch>
                      <a:fillRect/>
                    </a:stretch>
                  </pic:blipFill>
                  <pic:spPr>
                    <a:xfrm>
                      <a:off x="0" y="0"/>
                      <a:ext cx="5274310" cy="3084830"/>
                    </a:xfrm>
                    <a:prstGeom prst="rect">
                      <a:avLst/>
                    </a:prstGeom>
                  </pic:spPr>
                </pic:pic>
              </a:graphicData>
            </a:graphic>
          </wp:inline>
        </w:drawing>
      </w:r>
    </w:p>
    <w:p w14:paraId="7F7AC7A3">
      <w:pPr>
        <w:spacing w:line="360" w:lineRule="auto"/>
      </w:pPr>
      <w:r>
        <w:rPr>
          <w:rFonts w:hint="eastAsia"/>
        </w:rPr>
        <w:t>①资审文件下载</w:t>
      </w:r>
    </w:p>
    <w:p w14:paraId="2449A730">
      <w:pPr>
        <w:spacing w:line="360" w:lineRule="auto"/>
      </w:pPr>
      <w:r>
        <w:rPr>
          <w:rFonts w:hint="eastAsia"/>
        </w:rPr>
        <w:t>点击可查看、下载资审文件内容。</w:t>
      </w:r>
    </w:p>
    <w:p w14:paraId="389F905D">
      <w:pPr>
        <w:spacing w:line="360" w:lineRule="auto"/>
      </w:pPr>
      <w:r>
        <w:rPr>
          <w:rFonts w:hint="eastAsia"/>
        </w:rPr>
        <w:t>②资审澄清文件下载</w:t>
      </w:r>
    </w:p>
    <w:p w14:paraId="5C7214E7">
      <w:pPr>
        <w:spacing w:line="360" w:lineRule="auto"/>
      </w:pPr>
      <w:r>
        <w:rPr>
          <w:rFonts w:hint="eastAsia"/>
        </w:rPr>
        <w:t>资审澄清文件下载，主要是在招标代理针对标段发出资审澄清时，投标单位可以再此处点击资审澄清文件下载按钮进行下载资审澄清文件。</w:t>
      </w:r>
    </w:p>
    <w:p w14:paraId="1F98C8F2">
      <w:pPr>
        <w:spacing w:line="360" w:lineRule="auto"/>
      </w:pPr>
      <w:r>
        <w:rPr>
          <w:rFonts w:hint="eastAsia"/>
        </w:rPr>
        <w:t>③招标文件下载</w:t>
      </w:r>
    </w:p>
    <w:p w14:paraId="4361BC63">
      <w:pPr>
        <w:spacing w:line="360" w:lineRule="auto"/>
        <w:rPr>
          <w:rFonts w:hint="eastAsia" w:eastAsia="仿宋"/>
          <w:lang w:eastAsia="zh-CN"/>
        </w:rPr>
      </w:pPr>
      <w:r>
        <w:rPr>
          <w:rFonts w:hint="eastAsia"/>
        </w:rPr>
        <w:t>点击招标文件下载，弹出招标文件下载页面，可查看下载列表内容</w:t>
      </w:r>
      <w:r>
        <w:rPr>
          <w:rFonts w:hint="eastAsia"/>
          <w:lang w:eastAsia="zh-CN"/>
        </w:rPr>
        <w:t>。</w:t>
      </w:r>
    </w:p>
    <w:p w14:paraId="1784FEF4">
      <w:pPr>
        <w:spacing w:line="360" w:lineRule="auto"/>
      </w:pPr>
      <w:r>
        <w:drawing>
          <wp:inline distT="0" distB="0" distL="0" distR="0">
            <wp:extent cx="5274310" cy="2729230"/>
            <wp:effectExtent l="19050" t="19050" r="21590" b="1397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6"/>
                    <a:stretch>
                      <a:fillRect/>
                    </a:stretch>
                  </pic:blipFill>
                  <pic:spPr>
                    <a:xfrm>
                      <a:off x="0" y="0"/>
                      <a:ext cx="5274310" cy="2729333"/>
                    </a:xfrm>
                    <a:prstGeom prst="rect">
                      <a:avLst/>
                    </a:prstGeom>
                    <a:ln w="3175">
                      <a:solidFill>
                        <a:schemeClr val="tx1"/>
                      </a:solidFill>
                    </a:ln>
                  </pic:spPr>
                </pic:pic>
              </a:graphicData>
            </a:graphic>
          </wp:inline>
        </w:drawing>
      </w:r>
    </w:p>
    <w:p w14:paraId="64359A13">
      <w:pPr>
        <w:spacing w:line="360" w:lineRule="auto"/>
      </w:pPr>
      <w:r>
        <w:rPr>
          <w:rFonts w:hint="eastAsia"/>
        </w:rPr>
        <w:t>④答疑澄清文件下载</w:t>
      </w:r>
    </w:p>
    <w:p w14:paraId="7764B705">
      <w:pPr>
        <w:spacing w:line="360" w:lineRule="auto"/>
      </w:pPr>
      <w:r>
        <w:rPr>
          <w:rFonts w:hint="eastAsia"/>
        </w:rPr>
        <w:tab/>
      </w:r>
      <w:r>
        <w:rPr>
          <w:rFonts w:hint="eastAsia"/>
        </w:rPr>
        <w:t>答疑澄清文件下载，主要是在招标代理针对标段发出答疑澄清时，投标单位可以再此处点击答疑澄清文件下载按钮进行下载答疑澄清文件。</w:t>
      </w:r>
    </w:p>
    <w:p w14:paraId="6DCE3F23">
      <w:pPr>
        <w:spacing w:line="360" w:lineRule="auto"/>
      </w:pPr>
      <w:r>
        <w:rPr>
          <w:rFonts w:hint="eastAsia"/>
        </w:rPr>
        <w:t>⑤上传资审文件</w:t>
      </w:r>
    </w:p>
    <w:p w14:paraId="1C591987">
      <w:pPr>
        <w:spacing w:line="360" w:lineRule="auto"/>
      </w:pPr>
      <w:r>
        <w:rPr>
          <w:rFonts w:hint="eastAsia"/>
        </w:rPr>
        <w:tab/>
      </w:r>
      <w:r>
        <w:rPr>
          <w:rFonts w:hint="eastAsia"/>
        </w:rPr>
        <w:t>上传资审文件主要用于投标单位上传资审文件信息，点击弹出上传资审申请文件页面，主要显示招标项目信息和上传操作。</w:t>
      </w:r>
    </w:p>
    <w:p w14:paraId="2135149B">
      <w:pPr>
        <w:spacing w:line="360" w:lineRule="auto"/>
      </w:pPr>
      <w:r>
        <w:drawing>
          <wp:inline distT="0" distB="0" distL="0" distR="0">
            <wp:extent cx="5274310" cy="2734945"/>
            <wp:effectExtent l="9525" t="9525" r="19685" b="1397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89"/>
                    <a:stretch>
                      <a:fillRect/>
                    </a:stretch>
                  </pic:blipFill>
                  <pic:spPr>
                    <a:xfrm>
                      <a:off x="0" y="0"/>
                      <a:ext cx="5274310" cy="2734945"/>
                    </a:xfrm>
                    <a:prstGeom prst="rect">
                      <a:avLst/>
                    </a:prstGeom>
                    <a:ln w="3175">
                      <a:solidFill>
                        <a:schemeClr val="tx1"/>
                      </a:solidFill>
                    </a:ln>
                  </pic:spPr>
                </pic:pic>
              </a:graphicData>
            </a:graphic>
          </wp:inline>
        </w:drawing>
      </w:r>
    </w:p>
    <w:p w14:paraId="0C643981">
      <w:pPr>
        <w:spacing w:line="360" w:lineRule="auto"/>
      </w:pPr>
      <w:r>
        <w:rPr>
          <w:rFonts w:hint="eastAsia"/>
        </w:rPr>
        <w:t>⑥资审结果通知书</w:t>
      </w:r>
    </w:p>
    <w:p w14:paraId="7BFED05E">
      <w:pPr>
        <w:spacing w:line="360" w:lineRule="auto"/>
      </w:pPr>
      <w:r>
        <w:rPr>
          <w:rFonts w:hint="eastAsia"/>
        </w:rPr>
        <w:tab/>
      </w:r>
      <w:r>
        <w:rPr>
          <w:rFonts w:hint="eastAsia"/>
        </w:rPr>
        <w:t>资审结果通知书主要用于查询资审结果信息，点击弹出资审结果通知书页面，主要显示标段（包）信息和资审结果通知书和回执函信息。</w:t>
      </w:r>
    </w:p>
    <w:p w14:paraId="798CA36D">
      <w:pPr>
        <w:spacing w:line="360" w:lineRule="auto"/>
      </w:pPr>
      <w:r>
        <w:drawing>
          <wp:inline distT="0" distB="0" distL="0" distR="0">
            <wp:extent cx="5274310" cy="1517650"/>
            <wp:effectExtent l="19050" t="19050" r="21590" b="254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0"/>
                    <a:stretch>
                      <a:fillRect/>
                    </a:stretch>
                  </pic:blipFill>
                  <pic:spPr>
                    <a:xfrm>
                      <a:off x="0" y="0"/>
                      <a:ext cx="5274310" cy="1518195"/>
                    </a:xfrm>
                    <a:prstGeom prst="rect">
                      <a:avLst/>
                    </a:prstGeom>
                    <a:ln w="12700">
                      <a:solidFill>
                        <a:schemeClr val="tx1"/>
                      </a:solidFill>
                    </a:ln>
                  </pic:spPr>
                </pic:pic>
              </a:graphicData>
            </a:graphic>
          </wp:inline>
        </w:drawing>
      </w:r>
    </w:p>
    <w:p w14:paraId="2366816A">
      <w:pPr>
        <w:spacing w:line="360" w:lineRule="auto"/>
      </w:pPr>
      <w:r>
        <w:rPr>
          <w:rFonts w:hint="eastAsia"/>
        </w:rPr>
        <w:tab/>
      </w:r>
      <w:r>
        <w:rPr>
          <w:rFonts w:hint="eastAsia"/>
        </w:rPr>
        <w:t>点击通知书可以查看，资审结果通知书内容，点击左上角确认参加或者确认不参加按钮确定是否参加后续投标。</w:t>
      </w:r>
    </w:p>
    <w:p w14:paraId="2E7F79E1">
      <w:pPr>
        <w:spacing w:line="360" w:lineRule="auto"/>
      </w:pPr>
      <w:r>
        <w:rPr>
          <w:rFonts w:hint="eastAsia"/>
        </w:rPr>
        <w:t>⑦投标保证金（暂未启用）</w:t>
      </w:r>
    </w:p>
    <w:p w14:paraId="6B737352">
      <w:pPr>
        <w:spacing w:line="360" w:lineRule="auto"/>
      </w:pPr>
      <w:r>
        <w:rPr>
          <w:rFonts w:hint="eastAsia"/>
        </w:rPr>
        <w:tab/>
      </w:r>
      <w:r>
        <w:rPr>
          <w:rFonts w:hint="eastAsia"/>
        </w:rPr>
        <w:t>投标保证金，主要用于查询保证金是否已经到账。</w:t>
      </w:r>
    </w:p>
    <w:p w14:paraId="471BEEAD">
      <w:pPr>
        <w:spacing w:line="360" w:lineRule="auto"/>
      </w:pPr>
      <w:r>
        <w:rPr>
          <w:rFonts w:hint="eastAsia"/>
        </w:rPr>
        <w:t>⑧上传投标文件</w:t>
      </w:r>
    </w:p>
    <w:p w14:paraId="15A02D41">
      <w:pPr>
        <w:spacing w:line="360" w:lineRule="auto"/>
      </w:pPr>
      <w:r>
        <w:rPr>
          <w:rFonts w:hint="eastAsia"/>
        </w:rPr>
        <w:tab/>
      </w:r>
      <w:r>
        <w:rPr>
          <w:rFonts w:hint="eastAsia"/>
        </w:rPr>
        <w:t>下载招标文件后，用投标制作软件制作好投标文件内容后，点击上传投标文件进行上传，点击上传投标文件按钮，弹出上传投标文件页面，在投标文件上传页面中点击上传投标文件可以进行投标文件上传操作。</w:t>
      </w:r>
    </w:p>
    <w:p w14:paraId="3CF4D840">
      <w:pPr>
        <w:spacing w:line="360" w:lineRule="auto"/>
      </w:pPr>
      <w:r>
        <w:drawing>
          <wp:inline distT="0" distB="0" distL="0" distR="0">
            <wp:extent cx="5274310" cy="3247390"/>
            <wp:effectExtent l="9525" t="9525" r="19685" b="1968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7"/>
                    <a:stretch>
                      <a:fillRect/>
                    </a:stretch>
                  </pic:blipFill>
                  <pic:spPr>
                    <a:xfrm>
                      <a:off x="0" y="0"/>
                      <a:ext cx="5274310" cy="3247608"/>
                    </a:xfrm>
                    <a:prstGeom prst="rect">
                      <a:avLst/>
                    </a:prstGeom>
                    <a:ln w="3175">
                      <a:solidFill>
                        <a:schemeClr val="tx1"/>
                      </a:solidFill>
                    </a:ln>
                  </pic:spPr>
                </pic:pic>
              </a:graphicData>
            </a:graphic>
          </wp:inline>
        </w:drawing>
      </w:r>
    </w:p>
    <w:p w14:paraId="1818ED96">
      <w:pPr>
        <w:spacing w:line="360" w:lineRule="auto"/>
      </w:pPr>
      <w:r>
        <w:rPr>
          <w:rFonts w:hint="eastAsia"/>
        </w:rPr>
        <w:t>⑨评标澄清回复</w:t>
      </w:r>
    </w:p>
    <w:p w14:paraId="0F5F6145">
      <w:pPr>
        <w:spacing w:line="360" w:lineRule="auto"/>
      </w:pPr>
      <w:r>
        <w:rPr>
          <w:rFonts w:hint="eastAsia"/>
        </w:rPr>
        <w:tab/>
      </w:r>
      <w:r>
        <w:rPr>
          <w:rFonts w:hint="eastAsia"/>
        </w:rPr>
        <w:t>开标时间开始后，可以在此处查看评标澄清回复内容。</w:t>
      </w:r>
    </w:p>
    <w:p w14:paraId="59235C5F">
      <w:pPr>
        <w:spacing w:line="360" w:lineRule="auto"/>
      </w:pPr>
      <w:r>
        <w:rPr>
          <w:rFonts w:hint="eastAsia"/>
        </w:rPr>
        <w:t>⑩资审评标澄清回复</w:t>
      </w:r>
    </w:p>
    <w:p w14:paraId="3C9B8D37">
      <w:pPr>
        <w:spacing w:line="360" w:lineRule="auto"/>
      </w:pPr>
      <w:r>
        <w:rPr>
          <w:rFonts w:hint="eastAsia"/>
        </w:rPr>
        <w:tab/>
      </w:r>
      <w:r>
        <w:rPr>
          <w:rFonts w:hint="eastAsia"/>
        </w:rPr>
        <w:t>资审评标澄清回复，可以在此处查看资审澄清回复内容。</w:t>
      </w:r>
    </w:p>
    <w:p w14:paraId="3685559E">
      <w:pPr>
        <w:spacing w:line="360" w:lineRule="auto"/>
      </w:pPr>
      <w:r>
        <w:t>⑪结果通知书查看</w:t>
      </w:r>
    </w:p>
    <w:p w14:paraId="343251AF">
      <w:pPr>
        <w:spacing w:line="360" w:lineRule="auto"/>
      </w:pPr>
      <w:r>
        <w:rPr>
          <w:rFonts w:hint="eastAsia"/>
        </w:rPr>
        <w:tab/>
      </w:r>
      <w:r>
        <w:rPr>
          <w:rFonts w:hint="eastAsia"/>
        </w:rPr>
        <w:t>结果通知书查看分为两种情况，一种是中标单位显示内容，另一种是未中标单位显示内容。</w:t>
      </w:r>
    </w:p>
    <w:p w14:paraId="097484C3">
      <w:pPr>
        <w:pStyle w:val="5"/>
        <w:spacing w:before="0" w:after="0"/>
      </w:pPr>
      <w:r>
        <w:rPr>
          <w:rFonts w:hint="eastAsia"/>
        </w:rPr>
        <w:t>2.3.公开招标（资格后审）</w:t>
      </w:r>
    </w:p>
    <w:p w14:paraId="5615ECAD">
      <w:pPr>
        <w:spacing w:line="360" w:lineRule="auto"/>
        <w:rPr>
          <w:rFonts w:hint="eastAsia" w:eastAsia="仿宋"/>
          <w:lang w:eastAsia="zh-CN"/>
        </w:rPr>
      </w:pPr>
      <w:r>
        <w:rPr>
          <w:rFonts w:hint="eastAsia"/>
        </w:rPr>
        <w:t>资格后审页面显示如下</w:t>
      </w:r>
      <w:r>
        <w:rPr>
          <w:rFonts w:hint="eastAsia"/>
          <w:lang w:eastAsia="zh-CN"/>
        </w:rPr>
        <w:t>。</w:t>
      </w:r>
    </w:p>
    <w:p w14:paraId="22259FC3">
      <w:pPr>
        <w:spacing w:line="360" w:lineRule="auto"/>
      </w:pPr>
      <w:r>
        <w:drawing>
          <wp:inline distT="0" distB="0" distL="114300" distR="114300">
            <wp:extent cx="5264150" cy="2341245"/>
            <wp:effectExtent l="0" t="0" r="8890" b="571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91"/>
                    <a:stretch>
                      <a:fillRect/>
                    </a:stretch>
                  </pic:blipFill>
                  <pic:spPr>
                    <a:xfrm>
                      <a:off x="0" y="0"/>
                      <a:ext cx="5264150" cy="2341245"/>
                    </a:xfrm>
                    <a:prstGeom prst="rect">
                      <a:avLst/>
                    </a:prstGeom>
                    <a:noFill/>
                    <a:ln>
                      <a:noFill/>
                    </a:ln>
                  </pic:spPr>
                </pic:pic>
              </a:graphicData>
            </a:graphic>
          </wp:inline>
        </w:drawing>
      </w:r>
    </w:p>
    <w:p w14:paraId="186EB96F">
      <w:pPr>
        <w:spacing w:line="360" w:lineRule="auto"/>
      </w:pPr>
      <w:r>
        <w:rPr>
          <w:rFonts w:hint="eastAsia"/>
        </w:rPr>
        <w:t>①招标文件下载</w:t>
      </w:r>
    </w:p>
    <w:p w14:paraId="6ACC96A3">
      <w:pPr>
        <w:spacing w:line="360" w:lineRule="auto"/>
        <w:rPr>
          <w:rFonts w:hint="eastAsia" w:eastAsia="仿宋"/>
          <w:lang w:eastAsia="zh-CN"/>
        </w:rPr>
      </w:pPr>
      <w:r>
        <w:rPr>
          <w:rFonts w:hint="eastAsia"/>
        </w:rPr>
        <w:tab/>
      </w:r>
      <w:r>
        <w:rPr>
          <w:rFonts w:hint="eastAsia"/>
        </w:rPr>
        <w:t>点击招标文件下载，弹出招标文件下载页面，可查看下载列表内容</w:t>
      </w:r>
      <w:r>
        <w:rPr>
          <w:rFonts w:hint="eastAsia"/>
          <w:lang w:eastAsia="zh-CN"/>
        </w:rPr>
        <w:t>。</w:t>
      </w:r>
    </w:p>
    <w:p w14:paraId="45BBD7B6">
      <w:pPr>
        <w:spacing w:line="360" w:lineRule="auto"/>
      </w:pPr>
      <w:r>
        <w:drawing>
          <wp:inline distT="0" distB="0" distL="0" distR="0">
            <wp:extent cx="5274310" cy="2729230"/>
            <wp:effectExtent l="19050" t="19050" r="21590" b="1397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6"/>
                    <a:stretch>
                      <a:fillRect/>
                    </a:stretch>
                  </pic:blipFill>
                  <pic:spPr>
                    <a:xfrm>
                      <a:off x="0" y="0"/>
                      <a:ext cx="5274310" cy="2729333"/>
                    </a:xfrm>
                    <a:prstGeom prst="rect">
                      <a:avLst/>
                    </a:prstGeom>
                    <a:ln w="3175">
                      <a:solidFill>
                        <a:schemeClr val="tx1"/>
                      </a:solidFill>
                    </a:ln>
                  </pic:spPr>
                </pic:pic>
              </a:graphicData>
            </a:graphic>
          </wp:inline>
        </w:drawing>
      </w:r>
    </w:p>
    <w:p w14:paraId="524F3B8E">
      <w:pPr>
        <w:spacing w:line="360" w:lineRule="auto"/>
      </w:pPr>
      <w:r>
        <w:rPr>
          <w:rFonts w:hint="eastAsia"/>
        </w:rPr>
        <w:t>②答疑澄清文件下载</w:t>
      </w:r>
    </w:p>
    <w:p w14:paraId="44AC99A4">
      <w:pPr>
        <w:spacing w:line="360" w:lineRule="auto"/>
      </w:pPr>
      <w:r>
        <w:rPr>
          <w:rFonts w:hint="eastAsia"/>
        </w:rPr>
        <w:tab/>
      </w:r>
      <w:r>
        <w:rPr>
          <w:rFonts w:hint="eastAsia"/>
        </w:rPr>
        <w:t>答疑澄清文件下载，主要是在招标代理针对标段发出答疑澄清时，投标单位可以再此处点击答疑澄清文件下载按钮进行下载答疑澄清文件。</w:t>
      </w:r>
    </w:p>
    <w:p w14:paraId="2C8F075D">
      <w:pPr>
        <w:spacing w:line="360" w:lineRule="auto"/>
      </w:pPr>
      <w:r>
        <w:rPr>
          <w:rFonts w:hint="eastAsia"/>
        </w:rPr>
        <w:t>③投标保证金查询</w:t>
      </w:r>
    </w:p>
    <w:p w14:paraId="061A4C03">
      <w:pPr>
        <w:spacing w:line="360" w:lineRule="auto"/>
      </w:pPr>
      <w:r>
        <w:rPr>
          <w:rFonts w:hint="eastAsia"/>
        </w:rPr>
        <w:tab/>
      </w:r>
      <w:r>
        <w:rPr>
          <w:rFonts w:hint="eastAsia"/>
        </w:rPr>
        <w:t>投标保证金查询，主要用于查询保证金是否已经到账。</w:t>
      </w:r>
      <w:r>
        <w:t xml:space="preserve"> </w:t>
      </w:r>
    </w:p>
    <w:p w14:paraId="39E2BEAC">
      <w:pPr>
        <w:spacing w:line="360" w:lineRule="auto"/>
      </w:pPr>
      <w:r>
        <w:rPr>
          <w:rFonts w:hint="eastAsia"/>
        </w:rPr>
        <w:t>④上传投标文件</w:t>
      </w:r>
    </w:p>
    <w:p w14:paraId="4AB98D12">
      <w:pPr>
        <w:spacing w:line="360" w:lineRule="auto"/>
      </w:pPr>
      <w:r>
        <w:rPr>
          <w:rFonts w:hint="eastAsia"/>
        </w:rPr>
        <w:tab/>
      </w:r>
      <w:r>
        <w:rPr>
          <w:rFonts w:hint="eastAsia"/>
        </w:rPr>
        <w:t>下载招标文件后，用投标制作软件制作好投标文件内容后，点击上传投标文件进行上传，点击上传投标文件按钮，弹出上传投标文件页面，在投标文件上传页面中点击上传投标文件可以进行投标文件上传操作。</w:t>
      </w:r>
    </w:p>
    <w:p w14:paraId="4B65DB68">
      <w:pPr>
        <w:spacing w:line="360" w:lineRule="auto"/>
      </w:pPr>
      <w:r>
        <w:drawing>
          <wp:inline distT="0" distB="0" distL="0" distR="0">
            <wp:extent cx="5274310" cy="3247390"/>
            <wp:effectExtent l="19050" t="19050" r="21590" b="1016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7"/>
                    <a:stretch>
                      <a:fillRect/>
                    </a:stretch>
                  </pic:blipFill>
                  <pic:spPr>
                    <a:xfrm>
                      <a:off x="0" y="0"/>
                      <a:ext cx="5274310" cy="3247608"/>
                    </a:xfrm>
                    <a:prstGeom prst="rect">
                      <a:avLst/>
                    </a:prstGeom>
                    <a:ln w="3175">
                      <a:solidFill>
                        <a:schemeClr val="tx1"/>
                      </a:solidFill>
                    </a:ln>
                  </pic:spPr>
                </pic:pic>
              </a:graphicData>
            </a:graphic>
          </wp:inline>
        </w:drawing>
      </w:r>
    </w:p>
    <w:p w14:paraId="1D9F05E4">
      <w:pPr>
        <w:spacing w:line="360" w:lineRule="auto"/>
      </w:pPr>
      <w:r>
        <w:rPr>
          <w:rFonts w:hint="eastAsia"/>
        </w:rPr>
        <w:t>⑤评标澄清回复</w:t>
      </w:r>
    </w:p>
    <w:p w14:paraId="78B1BEE3">
      <w:pPr>
        <w:spacing w:line="360" w:lineRule="auto"/>
      </w:pPr>
      <w:r>
        <w:rPr>
          <w:rFonts w:hint="eastAsia"/>
        </w:rPr>
        <w:tab/>
      </w:r>
      <w:r>
        <w:rPr>
          <w:rFonts w:hint="eastAsia"/>
        </w:rPr>
        <w:t>开标时间开始后，可以在此处查看评标澄清回复内容。</w:t>
      </w:r>
    </w:p>
    <w:p w14:paraId="55F4FA1B">
      <w:pPr>
        <w:spacing w:line="360" w:lineRule="auto"/>
      </w:pPr>
      <w:r>
        <w:rPr>
          <w:rFonts w:hint="eastAsia"/>
        </w:rPr>
        <w:t>⑥</w:t>
      </w:r>
      <w:r>
        <w:t>结果通知书查看</w:t>
      </w:r>
    </w:p>
    <w:p w14:paraId="322BD086">
      <w:pPr>
        <w:spacing w:line="360" w:lineRule="auto"/>
      </w:pPr>
      <w:r>
        <w:rPr>
          <w:rFonts w:hint="eastAsia"/>
        </w:rPr>
        <w:tab/>
      </w:r>
      <w:r>
        <w:rPr>
          <w:rFonts w:hint="eastAsia"/>
        </w:rPr>
        <w:t>结果通知书查看分为两种情况</w:t>
      </w:r>
      <w:r>
        <w:rPr>
          <w:rFonts w:hint="eastAsia"/>
          <w:lang w:eastAsia="zh-CN"/>
        </w:rPr>
        <w:t>：</w:t>
      </w:r>
      <w:r>
        <w:rPr>
          <w:rFonts w:hint="eastAsia"/>
        </w:rPr>
        <w:t>一种是中标单位显示内容，另一种是未中标单位显示内容。</w:t>
      </w:r>
    </w:p>
    <w:p w14:paraId="55EB820A">
      <w:pPr>
        <w:spacing w:line="360" w:lineRule="auto"/>
        <w:ind w:firstLine="640" w:firstLineChars="200"/>
      </w:pPr>
    </w:p>
    <w:p w14:paraId="46E89FE9">
      <w:pPr>
        <w:spacing w:line="360" w:lineRule="auto"/>
        <w:rPr>
          <w:rFonts w:asciiTheme="majorHAnsi" w:hAnsiTheme="majorHAnsi" w:eastAsiaTheme="majorEastAsia" w:cstheme="majorBidi"/>
          <w:b/>
          <w:bCs/>
          <w:sz w:val="32"/>
          <w:szCs w:val="32"/>
        </w:rPr>
      </w:pPr>
    </w:p>
    <w:p w14:paraId="654B8529">
      <w:pPr>
        <w:spacing w:line="360" w:lineRule="auto"/>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E9A4B3F-A962-410E-908F-C8080513AAEC}"/>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8EE4A07-7D2D-4ADC-AD62-447C53D0275A}"/>
  </w:font>
  <w:font w:name="仿宋">
    <w:panose1 w:val="02010609060101010101"/>
    <w:charset w:val="86"/>
    <w:family w:val="auto"/>
    <w:pitch w:val="default"/>
    <w:sig w:usb0="800002BF" w:usb1="38CF7CFA" w:usb2="00000016" w:usb3="00000000" w:csb0="00040001" w:csb1="00000000"/>
    <w:embedRegular r:id="rId3" w:fontKey="{B6A9FE69-BF46-40CD-B6C4-51F2EAA29F23}"/>
  </w:font>
  <w:font w:name="Cambria">
    <w:panose1 w:val="02040503050406030204"/>
    <w:charset w:val="00"/>
    <w:family w:val="roman"/>
    <w:pitch w:val="default"/>
    <w:sig w:usb0="E00006FF" w:usb1="420024FF" w:usb2="02000000" w:usb3="00000000" w:csb0="2000019F" w:csb1="00000000"/>
    <w:embedRegular r:id="rId4" w:fontKey="{347F19D4-858F-4C16-A6A4-1D95A9A00A6D}"/>
  </w:font>
  <w:font w:name="楷体">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5" w:fontKey="{EA4C3D6F-FD4E-4F74-B356-284C4B1BED1D}"/>
  </w:font>
  <w:font w:name="微软雅黑">
    <w:panose1 w:val="020B0503020204020204"/>
    <w:charset w:val="86"/>
    <w:family w:val="swiss"/>
    <w:pitch w:val="default"/>
    <w:sig w:usb0="80000287" w:usb1="2ACF3C50" w:usb2="00000016" w:usb3="00000000" w:csb0="0004001F" w:csb1="00000000"/>
    <w:embedRegular r:id="rId6" w:fontKey="{39810EE7-5EDE-414E-9391-12CD47B5B3B4}"/>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2C0A2">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C286D">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33C286D">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102CC1"/>
    <w:multiLevelType w:val="multilevel"/>
    <w:tmpl w:val="0E102CC1"/>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2356393"/>
    <w:multiLevelType w:val="multilevel"/>
    <w:tmpl w:val="6235639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6ECE673D"/>
    <w:multiLevelType w:val="singleLevel"/>
    <w:tmpl w:val="6ECE673D"/>
    <w:lvl w:ilvl="0" w:tentative="0">
      <w:start w:val="2"/>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xMjA5OTA2YTY4MmFmNzJiNGM5M2RhMzU3NzRlYjYifQ=="/>
  </w:docVars>
  <w:rsids>
    <w:rsidRoot w:val="00A27DAB"/>
    <w:rsid w:val="00023C25"/>
    <w:rsid w:val="00081F7D"/>
    <w:rsid w:val="000B7AF5"/>
    <w:rsid w:val="00200201"/>
    <w:rsid w:val="003013FB"/>
    <w:rsid w:val="003C3809"/>
    <w:rsid w:val="004F3344"/>
    <w:rsid w:val="005830A8"/>
    <w:rsid w:val="005B5518"/>
    <w:rsid w:val="00743D27"/>
    <w:rsid w:val="00852E58"/>
    <w:rsid w:val="008D5A33"/>
    <w:rsid w:val="00940BB3"/>
    <w:rsid w:val="00A27DAB"/>
    <w:rsid w:val="00B2523D"/>
    <w:rsid w:val="00C118BC"/>
    <w:rsid w:val="00C802E9"/>
    <w:rsid w:val="00C92EB2"/>
    <w:rsid w:val="00CF0645"/>
    <w:rsid w:val="00D72480"/>
    <w:rsid w:val="00D85E5B"/>
    <w:rsid w:val="00ED00F5"/>
    <w:rsid w:val="00F522F9"/>
    <w:rsid w:val="00FC4B8E"/>
    <w:rsid w:val="00FC6317"/>
    <w:rsid w:val="01527EDF"/>
    <w:rsid w:val="02581525"/>
    <w:rsid w:val="02586A7F"/>
    <w:rsid w:val="03B15391"/>
    <w:rsid w:val="04575F38"/>
    <w:rsid w:val="05DE7F94"/>
    <w:rsid w:val="060F439B"/>
    <w:rsid w:val="0CF41118"/>
    <w:rsid w:val="0DD423A8"/>
    <w:rsid w:val="0DED64B6"/>
    <w:rsid w:val="0E0367E9"/>
    <w:rsid w:val="11C20769"/>
    <w:rsid w:val="127E28E2"/>
    <w:rsid w:val="144933C4"/>
    <w:rsid w:val="15453B8B"/>
    <w:rsid w:val="154A2F50"/>
    <w:rsid w:val="16B34B25"/>
    <w:rsid w:val="187D363C"/>
    <w:rsid w:val="189270E7"/>
    <w:rsid w:val="1B5079B8"/>
    <w:rsid w:val="1D167BBB"/>
    <w:rsid w:val="1E0839A8"/>
    <w:rsid w:val="1F525822"/>
    <w:rsid w:val="1F890B18"/>
    <w:rsid w:val="20723EB6"/>
    <w:rsid w:val="20DE6C42"/>
    <w:rsid w:val="21787096"/>
    <w:rsid w:val="21CD4909"/>
    <w:rsid w:val="226B2757"/>
    <w:rsid w:val="22CE51C0"/>
    <w:rsid w:val="233D0598"/>
    <w:rsid w:val="23B56380"/>
    <w:rsid w:val="24C24051"/>
    <w:rsid w:val="276E0D20"/>
    <w:rsid w:val="29880F62"/>
    <w:rsid w:val="29CC7F7F"/>
    <w:rsid w:val="2B0B4436"/>
    <w:rsid w:val="2BF9572A"/>
    <w:rsid w:val="2E554EA6"/>
    <w:rsid w:val="2FC33BD3"/>
    <w:rsid w:val="30032221"/>
    <w:rsid w:val="34190265"/>
    <w:rsid w:val="37695060"/>
    <w:rsid w:val="38CF5396"/>
    <w:rsid w:val="3A8707CE"/>
    <w:rsid w:val="3DCE0312"/>
    <w:rsid w:val="417C4003"/>
    <w:rsid w:val="434A0702"/>
    <w:rsid w:val="438A6A89"/>
    <w:rsid w:val="441D16AC"/>
    <w:rsid w:val="48A57EC2"/>
    <w:rsid w:val="48BD345D"/>
    <w:rsid w:val="497E2BEC"/>
    <w:rsid w:val="49B26D3A"/>
    <w:rsid w:val="4C235CCD"/>
    <w:rsid w:val="4C575977"/>
    <w:rsid w:val="4C5916EF"/>
    <w:rsid w:val="4E481A1B"/>
    <w:rsid w:val="4F5D49DE"/>
    <w:rsid w:val="4FC6709B"/>
    <w:rsid w:val="504F7091"/>
    <w:rsid w:val="51B573C7"/>
    <w:rsid w:val="51BA2C30"/>
    <w:rsid w:val="5460490D"/>
    <w:rsid w:val="55B73B74"/>
    <w:rsid w:val="55DB3175"/>
    <w:rsid w:val="566478A6"/>
    <w:rsid w:val="589B4632"/>
    <w:rsid w:val="5AF96577"/>
    <w:rsid w:val="5B922527"/>
    <w:rsid w:val="5E8E5228"/>
    <w:rsid w:val="5FBC1730"/>
    <w:rsid w:val="5FBE7D8F"/>
    <w:rsid w:val="60A70823"/>
    <w:rsid w:val="619A0388"/>
    <w:rsid w:val="61A82AA5"/>
    <w:rsid w:val="6372336A"/>
    <w:rsid w:val="63C11BFC"/>
    <w:rsid w:val="645760BC"/>
    <w:rsid w:val="670544F5"/>
    <w:rsid w:val="674212A6"/>
    <w:rsid w:val="682A7CEC"/>
    <w:rsid w:val="68D00BFF"/>
    <w:rsid w:val="6CC60283"/>
    <w:rsid w:val="6D7D4DE5"/>
    <w:rsid w:val="6EA91C0A"/>
    <w:rsid w:val="6FEF189F"/>
    <w:rsid w:val="775841CD"/>
    <w:rsid w:val="77BF2045"/>
    <w:rsid w:val="77DC6BAC"/>
    <w:rsid w:val="7806727C"/>
    <w:rsid w:val="79B31CC2"/>
    <w:rsid w:val="7A6335B5"/>
    <w:rsid w:val="7B532F44"/>
    <w:rsid w:val="7B5B0730"/>
    <w:rsid w:val="7DF509C8"/>
    <w:rsid w:val="7F89761A"/>
    <w:rsid w:val="7FBF12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Ascii" w:hAnsiTheme="minorAscii" w:cstheme="minorBidi"/>
      <w:kern w:val="2"/>
      <w:sz w:val="32"/>
      <w:szCs w:val="22"/>
      <w:lang w:val="en-US" w:eastAsia="zh-CN" w:bidi="ar-SA"/>
    </w:rPr>
  </w:style>
  <w:style w:type="paragraph" w:styleId="2">
    <w:name w:val="heading 1"/>
    <w:basedOn w:val="1"/>
    <w:next w:val="1"/>
    <w:link w:val="25"/>
    <w:qFormat/>
    <w:uiPriority w:val="9"/>
    <w:pPr>
      <w:keepNext/>
      <w:keepLines/>
      <w:spacing w:before="220" w:after="210" w:line="360" w:lineRule="auto"/>
      <w:outlineLvl w:val="0"/>
    </w:pPr>
    <w:rPr>
      <w:rFonts w:eastAsia="黑体" w:asciiTheme="minorAscii" w:hAnsiTheme="minorAscii"/>
      <w:bCs/>
      <w:kern w:val="44"/>
      <w:sz w:val="32"/>
      <w:szCs w:val="44"/>
    </w:rPr>
  </w:style>
  <w:style w:type="paragraph" w:styleId="3">
    <w:name w:val="heading 2"/>
    <w:basedOn w:val="1"/>
    <w:next w:val="1"/>
    <w:link w:val="26"/>
    <w:unhideWhenUsed/>
    <w:qFormat/>
    <w:uiPriority w:val="9"/>
    <w:pPr>
      <w:keepNext/>
      <w:keepLines/>
      <w:spacing w:before="140" w:after="140" w:line="416" w:lineRule="auto"/>
      <w:outlineLvl w:val="1"/>
    </w:pPr>
    <w:rPr>
      <w:rFonts w:eastAsia="楷体" w:asciiTheme="majorAscii" w:hAnsiTheme="majorAscii" w:cstheme="majorBidi"/>
      <w:bCs/>
      <w:sz w:val="32"/>
      <w:szCs w:val="32"/>
    </w:rPr>
  </w:style>
  <w:style w:type="paragraph" w:styleId="4">
    <w:name w:val="heading 3"/>
    <w:basedOn w:val="1"/>
    <w:next w:val="1"/>
    <w:link w:val="27"/>
    <w:unhideWhenUsed/>
    <w:qFormat/>
    <w:uiPriority w:val="9"/>
    <w:pPr>
      <w:keepNext/>
      <w:keepLines/>
      <w:spacing w:before="260" w:after="260" w:line="416" w:lineRule="auto"/>
      <w:outlineLvl w:val="2"/>
    </w:pPr>
    <w:rPr>
      <w:rFonts w:eastAsia="仿宋"/>
      <w:bCs/>
      <w:szCs w:val="32"/>
    </w:rPr>
  </w:style>
  <w:style w:type="paragraph" w:styleId="5">
    <w:name w:val="heading 4"/>
    <w:basedOn w:val="1"/>
    <w:next w:val="1"/>
    <w:link w:val="28"/>
    <w:unhideWhenUsed/>
    <w:qFormat/>
    <w:uiPriority w:val="9"/>
    <w:pPr>
      <w:keepNext/>
      <w:keepLines/>
      <w:spacing w:before="280" w:after="290" w:line="376" w:lineRule="auto"/>
      <w:outlineLvl w:val="3"/>
    </w:pPr>
    <w:rPr>
      <w:rFonts w:asciiTheme="majorAscii" w:hAnsiTheme="majorAscii" w:eastAsiaTheme="minorEastAsia" w:cstheme="majorBidi"/>
      <w:bCs/>
      <w:sz w:val="32"/>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0"/>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link w:val="33"/>
    <w:unhideWhenUsed/>
    <w:qFormat/>
    <w:uiPriority w:val="99"/>
    <w:pPr>
      <w:jc w:val="left"/>
    </w:pPr>
  </w:style>
  <w:style w:type="paragraph" w:styleId="9">
    <w:name w:val="Body Text Indent"/>
    <w:basedOn w:val="1"/>
    <w:semiHidden/>
    <w:unhideWhenUsed/>
    <w:qFormat/>
    <w:uiPriority w:val="99"/>
    <w:pPr>
      <w:spacing w:after="120"/>
      <w:ind w:left="420" w:leftChars="200"/>
    </w:pPr>
  </w:style>
  <w:style w:type="paragraph" w:styleId="10">
    <w:name w:val="toc 3"/>
    <w:basedOn w:val="1"/>
    <w:next w:val="1"/>
    <w:unhideWhenUsed/>
    <w:qFormat/>
    <w:uiPriority w:val="39"/>
    <w:pPr>
      <w:ind w:left="840" w:leftChars="400"/>
    </w:pPr>
  </w:style>
  <w:style w:type="paragraph" w:styleId="11">
    <w:name w:val="Balloon Text"/>
    <w:basedOn w:val="1"/>
    <w:link w:val="32"/>
    <w:semiHidden/>
    <w:unhideWhenUsed/>
    <w:qFormat/>
    <w:uiPriority w:val="99"/>
    <w:rPr>
      <w:sz w:val="18"/>
      <w:szCs w:val="18"/>
    </w:rPr>
  </w:style>
  <w:style w:type="paragraph" w:styleId="12">
    <w:name w:val="footer"/>
    <w:basedOn w:val="1"/>
    <w:link w:val="24"/>
    <w:unhideWhenUsed/>
    <w:qFormat/>
    <w:uiPriority w:val="99"/>
    <w:pPr>
      <w:tabs>
        <w:tab w:val="center" w:pos="4153"/>
        <w:tab w:val="right" w:pos="8306"/>
      </w:tabs>
      <w:snapToGrid w:val="0"/>
      <w:jc w:val="left"/>
    </w:pPr>
    <w:rPr>
      <w:sz w:val="18"/>
      <w:szCs w:val="18"/>
    </w:rPr>
  </w:style>
  <w:style w:type="paragraph" w:styleId="13">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7">
    <w:name w:val="annotation subject"/>
    <w:basedOn w:val="8"/>
    <w:next w:val="8"/>
    <w:link w:val="34"/>
    <w:semiHidden/>
    <w:unhideWhenUsed/>
    <w:qFormat/>
    <w:uiPriority w:val="99"/>
    <w:rPr>
      <w:b/>
      <w:bCs/>
    </w:rPr>
  </w:style>
  <w:style w:type="paragraph" w:styleId="18">
    <w:name w:val="Body Text First Indent 2"/>
    <w:basedOn w:val="9"/>
    <w:semiHidden/>
    <w:unhideWhenUsed/>
    <w:qFormat/>
    <w:uiPriority w:val="99"/>
    <w:pPr>
      <w:ind w:firstLine="420" w:firstLineChars="200"/>
    </w:pPr>
  </w:style>
  <w:style w:type="character" w:styleId="21">
    <w:name w:val="Hyperlink"/>
    <w:basedOn w:val="20"/>
    <w:unhideWhenUsed/>
    <w:qFormat/>
    <w:uiPriority w:val="99"/>
    <w:rPr>
      <w:color w:val="0000FF" w:themeColor="hyperlink"/>
      <w:u w:val="single"/>
      <w14:textFill>
        <w14:solidFill>
          <w14:schemeClr w14:val="hlink"/>
        </w14:solidFill>
      </w14:textFill>
    </w:rPr>
  </w:style>
  <w:style w:type="character" w:styleId="22">
    <w:name w:val="annotation reference"/>
    <w:basedOn w:val="20"/>
    <w:semiHidden/>
    <w:unhideWhenUsed/>
    <w:qFormat/>
    <w:uiPriority w:val="99"/>
    <w:rPr>
      <w:sz w:val="21"/>
      <w:szCs w:val="21"/>
    </w:rPr>
  </w:style>
  <w:style w:type="character" w:customStyle="1" w:styleId="23">
    <w:name w:val="页眉 字符"/>
    <w:basedOn w:val="20"/>
    <w:link w:val="13"/>
    <w:qFormat/>
    <w:uiPriority w:val="99"/>
    <w:rPr>
      <w:sz w:val="18"/>
      <w:szCs w:val="18"/>
    </w:rPr>
  </w:style>
  <w:style w:type="character" w:customStyle="1" w:styleId="24">
    <w:name w:val="页脚 字符"/>
    <w:basedOn w:val="20"/>
    <w:link w:val="12"/>
    <w:qFormat/>
    <w:uiPriority w:val="99"/>
    <w:rPr>
      <w:sz w:val="18"/>
      <w:szCs w:val="18"/>
    </w:rPr>
  </w:style>
  <w:style w:type="character" w:customStyle="1" w:styleId="25">
    <w:name w:val="标题 1 字符"/>
    <w:basedOn w:val="20"/>
    <w:link w:val="2"/>
    <w:qFormat/>
    <w:uiPriority w:val="9"/>
    <w:rPr>
      <w:rFonts w:eastAsia="黑体" w:asciiTheme="minorAscii" w:hAnsiTheme="minorAscii"/>
      <w:bCs/>
      <w:kern w:val="44"/>
      <w:sz w:val="32"/>
      <w:szCs w:val="44"/>
    </w:rPr>
  </w:style>
  <w:style w:type="character" w:customStyle="1" w:styleId="26">
    <w:name w:val="标题 2 字符"/>
    <w:basedOn w:val="20"/>
    <w:link w:val="3"/>
    <w:qFormat/>
    <w:uiPriority w:val="9"/>
    <w:rPr>
      <w:rFonts w:eastAsia="楷体" w:asciiTheme="majorAscii" w:hAnsiTheme="majorAscii" w:cstheme="majorBidi"/>
      <w:bCs/>
      <w:sz w:val="32"/>
      <w:szCs w:val="32"/>
    </w:rPr>
  </w:style>
  <w:style w:type="character" w:customStyle="1" w:styleId="27">
    <w:name w:val="标题 3 字符"/>
    <w:basedOn w:val="20"/>
    <w:link w:val="4"/>
    <w:qFormat/>
    <w:uiPriority w:val="9"/>
    <w:rPr>
      <w:rFonts w:eastAsia="仿宋" w:asciiTheme="minorAscii" w:hAnsiTheme="minorAscii"/>
      <w:bCs/>
      <w:sz w:val="32"/>
      <w:szCs w:val="32"/>
    </w:rPr>
  </w:style>
  <w:style w:type="character" w:customStyle="1" w:styleId="28">
    <w:name w:val="标题 4 字符"/>
    <w:basedOn w:val="20"/>
    <w:link w:val="5"/>
    <w:qFormat/>
    <w:uiPriority w:val="9"/>
    <w:rPr>
      <w:rFonts w:asciiTheme="majorAscii" w:hAnsiTheme="majorAscii" w:eastAsiaTheme="minorEastAsia" w:cstheme="majorBidi"/>
      <w:bCs/>
      <w:sz w:val="32"/>
      <w:szCs w:val="28"/>
    </w:rPr>
  </w:style>
  <w:style w:type="character" w:customStyle="1" w:styleId="29">
    <w:name w:val="标题 5 字符"/>
    <w:basedOn w:val="20"/>
    <w:link w:val="6"/>
    <w:qFormat/>
    <w:uiPriority w:val="9"/>
    <w:rPr>
      <w:b/>
      <w:bCs/>
      <w:sz w:val="28"/>
      <w:szCs w:val="28"/>
    </w:rPr>
  </w:style>
  <w:style w:type="character" w:customStyle="1" w:styleId="30">
    <w:name w:val="标题 6 字符"/>
    <w:basedOn w:val="20"/>
    <w:link w:val="7"/>
    <w:qFormat/>
    <w:uiPriority w:val="9"/>
    <w:rPr>
      <w:rFonts w:asciiTheme="majorHAnsi" w:hAnsiTheme="majorHAnsi" w:eastAsiaTheme="majorEastAsia" w:cstheme="majorBidi"/>
      <w:b/>
      <w:bCs/>
      <w:sz w:val="24"/>
      <w:szCs w:val="24"/>
    </w:rPr>
  </w:style>
  <w:style w:type="paragraph" w:styleId="31">
    <w:name w:val="List Paragraph"/>
    <w:basedOn w:val="1"/>
    <w:qFormat/>
    <w:uiPriority w:val="34"/>
    <w:pPr>
      <w:ind w:firstLine="420" w:firstLineChars="200"/>
    </w:pPr>
  </w:style>
  <w:style w:type="character" w:customStyle="1" w:styleId="32">
    <w:name w:val="批注框文本 字符"/>
    <w:basedOn w:val="20"/>
    <w:link w:val="11"/>
    <w:semiHidden/>
    <w:qFormat/>
    <w:uiPriority w:val="99"/>
    <w:rPr>
      <w:sz w:val="18"/>
      <w:szCs w:val="18"/>
    </w:rPr>
  </w:style>
  <w:style w:type="character" w:customStyle="1" w:styleId="33">
    <w:name w:val="批注文字 字符"/>
    <w:basedOn w:val="20"/>
    <w:link w:val="8"/>
    <w:qFormat/>
    <w:uiPriority w:val="99"/>
  </w:style>
  <w:style w:type="character" w:customStyle="1" w:styleId="34">
    <w:name w:val="批注主题 字符"/>
    <w:basedOn w:val="33"/>
    <w:link w:val="17"/>
    <w:semiHidden/>
    <w:qFormat/>
    <w:uiPriority w:val="99"/>
    <w:rPr>
      <w:b/>
      <w:bCs/>
    </w:rPr>
  </w:style>
  <w:style w:type="paragraph" w:customStyle="1" w:styleId="35">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9181</Words>
  <Characters>9513</Characters>
  <Lines>86</Lines>
  <Paragraphs>24</Paragraphs>
  <TotalTime>11</TotalTime>
  <ScaleCrop>false</ScaleCrop>
  <LinksUpToDate>false</LinksUpToDate>
  <CharactersWithSpaces>9603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2019-01-22T09:25:00Z</dcterms:created>
  <dc:creator>Epoint</dc:creator>
  <cp:lastModifiedBy>sjianan</cp:lastModifiedBy>
  <dcterms:modified xsi:type="dcterms:W3CDTF">2025-12-09T11:51:01Z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27A6DDB079D84688AF314464184175A4</vt:lpwstr>
  </property>
  <property fmtid="{D5CDD505-2E9C-101B-9397-08002B2CF9AE}" pid="4" name="KSOTemplateDocerSaveRecord">
    <vt:lpwstr>eyJoZGlkIjoiNDZkMDBiODhiN2ZkMmU0ZWRmMDMzMzg3NmQ0MTViMmQiLCJ1c2VySWQiOiI0NDI4Njk4MTEifQ==</vt:lpwstr>
  </property>
</Properties>
</file>