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B47E18">
      <w:pPr>
        <w:pStyle w:val="80"/>
        <w:rPr>
          <w:rFonts w:eastAsia="华文新魏"/>
          <w:b/>
          <w:spacing w:val="-70"/>
          <w:sz w:val="72"/>
          <w:szCs w:val="72"/>
        </w:rPr>
      </w:pPr>
    </w:p>
    <w:p w14:paraId="743B7E67">
      <w:pPr>
        <w:pStyle w:val="80"/>
        <w:rPr>
          <w:rFonts w:eastAsia="华文新魏"/>
          <w:b/>
          <w:spacing w:val="-70"/>
          <w:sz w:val="72"/>
          <w:szCs w:val="72"/>
        </w:rPr>
      </w:pPr>
    </w:p>
    <w:p w14:paraId="32D85921">
      <w:pPr>
        <w:ind w:firstLine="0" w:firstLineChars="0"/>
      </w:pPr>
    </w:p>
    <w:p w14:paraId="2B94B281">
      <w:pPr>
        <w:ind w:firstLine="1044" w:firstLineChars="200"/>
        <w:jc w:val="both"/>
        <w:rPr>
          <w:rFonts w:hint="default" w:eastAsia="宋体"/>
          <w:b/>
          <w:sz w:val="52"/>
          <w:szCs w:val="52"/>
          <w:lang w:val="en-US" w:eastAsia="zh-CN"/>
        </w:rPr>
      </w:pPr>
      <w:r>
        <w:rPr>
          <w:rFonts w:hint="eastAsia" w:ascii="Times New Roman" w:eastAsia="宋体"/>
          <w:b/>
          <w:sz w:val="52"/>
          <w:szCs w:val="52"/>
          <w:lang w:val="en-US" w:eastAsia="zh-CN"/>
        </w:rPr>
        <w:t>济南公共资源电子交易系统</w:t>
      </w:r>
    </w:p>
    <w:p w14:paraId="31F2F859">
      <w:pPr>
        <w:ind w:firstLine="0" w:firstLineChars="0"/>
        <w:jc w:val="both"/>
      </w:pPr>
    </w:p>
    <w:p w14:paraId="750428DD">
      <w:pPr>
        <w:ind w:firstLine="0" w:firstLineChars="0"/>
        <w:jc w:val="both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水权交易招标人（代理）</w:t>
      </w:r>
      <w:r>
        <w:rPr>
          <w:rFonts w:hint="eastAsia"/>
          <w:b/>
          <w:sz w:val="52"/>
          <w:szCs w:val="52"/>
        </w:rPr>
        <w:t>操作手册</w:t>
      </w:r>
    </w:p>
    <w:p w14:paraId="4FCAB3EA">
      <w:pPr>
        <w:pStyle w:val="56"/>
        <w:ind w:firstLine="360"/>
      </w:pPr>
    </w:p>
    <w:p w14:paraId="2BE0D5F4">
      <w:pPr>
        <w:pStyle w:val="56"/>
        <w:ind w:firstLine="360"/>
      </w:pPr>
    </w:p>
    <w:p w14:paraId="6DE9E51E">
      <w:pPr>
        <w:pStyle w:val="56"/>
        <w:ind w:firstLine="360"/>
      </w:pPr>
    </w:p>
    <w:p w14:paraId="5A8A4344">
      <w:pPr>
        <w:pStyle w:val="56"/>
        <w:ind w:firstLine="360"/>
      </w:pPr>
    </w:p>
    <w:p w14:paraId="20C18814">
      <w:pPr>
        <w:pStyle w:val="56"/>
        <w:ind w:firstLine="360"/>
      </w:pPr>
    </w:p>
    <w:p w14:paraId="305162DE">
      <w:pPr>
        <w:pStyle w:val="56"/>
        <w:ind w:firstLine="360"/>
      </w:pPr>
    </w:p>
    <w:p w14:paraId="5B349DC4">
      <w:pPr>
        <w:pStyle w:val="56"/>
        <w:ind w:firstLine="360"/>
      </w:pPr>
    </w:p>
    <w:p w14:paraId="5B86349B">
      <w:pPr>
        <w:pStyle w:val="56"/>
        <w:ind w:firstLine="360"/>
      </w:pPr>
    </w:p>
    <w:p w14:paraId="46E71C75">
      <w:pPr>
        <w:pStyle w:val="56"/>
        <w:ind w:firstLine="360"/>
      </w:pPr>
    </w:p>
    <w:p w14:paraId="1994A572">
      <w:pPr>
        <w:ind w:firstLine="0" w:firstLineChars="0"/>
        <w:rPr>
          <w:b/>
        </w:rPr>
      </w:pPr>
    </w:p>
    <w:p w14:paraId="4F3E0586">
      <w:pPr>
        <w:ind w:firstLine="0" w:firstLineChars="0"/>
        <w:rPr>
          <w:b/>
        </w:rPr>
      </w:pPr>
    </w:p>
    <w:p w14:paraId="093EDD11">
      <w:pPr>
        <w:ind w:firstLine="0" w:firstLineChars="0"/>
        <w:rPr>
          <w:b/>
        </w:rPr>
      </w:pPr>
    </w:p>
    <w:p w14:paraId="51BA0298">
      <w:pPr>
        <w:ind w:firstLine="0" w:firstLineChars="0"/>
        <w:rPr>
          <w:b/>
        </w:rPr>
      </w:pPr>
    </w:p>
    <w:p w14:paraId="55738052">
      <w:pPr>
        <w:ind w:firstLine="0" w:firstLineChars="0"/>
        <w:rPr>
          <w:b/>
        </w:rPr>
      </w:pPr>
    </w:p>
    <w:p w14:paraId="1ADC712A">
      <w:pPr>
        <w:ind w:firstLine="0" w:firstLineChars="0"/>
        <w:rPr>
          <w:b/>
        </w:rPr>
      </w:pPr>
    </w:p>
    <w:p w14:paraId="4EC41EE7">
      <w:pPr>
        <w:ind w:firstLine="0" w:firstLineChars="0"/>
        <w:rPr>
          <w:b/>
        </w:rPr>
      </w:pPr>
    </w:p>
    <w:p w14:paraId="44B2AC4E">
      <w:pPr>
        <w:ind w:firstLine="0" w:firstLineChars="0"/>
        <w:jc w:val="center"/>
        <w:rPr>
          <w:rFonts w:hint="default" w:eastAsia="宋体"/>
          <w:b/>
          <w:lang w:val="en-US" w:eastAsia="zh-CN"/>
        </w:rPr>
      </w:pPr>
      <w:r>
        <w:rPr>
          <w:rFonts w:hint="eastAsia"/>
          <w:b/>
          <w:lang w:val="en-US" w:eastAsia="zh-CN"/>
        </w:rPr>
        <w:t>2025年12月</w:t>
      </w:r>
    </w:p>
    <w:p w14:paraId="20D6B718">
      <w:pPr>
        <w:pStyle w:val="2"/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797" w:header="454" w:footer="680" w:gutter="0"/>
          <w:pgNumType w:fmt="decimal" w:start="0"/>
          <w:cols w:space="720" w:num="1"/>
          <w:titlePg/>
          <w:docGrid w:type="lines" w:linePitch="312" w:charSpace="0"/>
        </w:sectPr>
      </w:pPr>
      <w:bookmarkStart w:id="0" w:name="_Toc2970"/>
    </w:p>
    <w:p w14:paraId="67958E39">
      <w:pPr>
        <w:pStyle w:val="2"/>
      </w:pPr>
      <w:r>
        <w:rPr>
          <w:rFonts w:hint="eastAsia"/>
          <w:lang w:val="en-US" w:eastAsia="zh-CN"/>
        </w:rPr>
        <w:t>水权</w:t>
      </w:r>
      <w:r>
        <w:rPr>
          <w:rFonts w:hint="eastAsia"/>
        </w:rPr>
        <w:t>交易电子</w:t>
      </w:r>
      <w:r>
        <w:rPr>
          <w:rFonts w:hint="eastAsia"/>
          <w:lang w:val="en-US" w:eastAsia="zh-CN"/>
        </w:rPr>
        <w:t>交易</w:t>
      </w:r>
      <w:r>
        <w:rPr>
          <w:rFonts w:hint="eastAsia"/>
        </w:rPr>
        <w:t>系统</w:t>
      </w:r>
      <w:bookmarkEnd w:id="0"/>
    </w:p>
    <w:p w14:paraId="38169502">
      <w:pPr>
        <w:pStyle w:val="3"/>
      </w:pPr>
      <w:bookmarkStart w:id="5" w:name="_GoBack"/>
      <w:bookmarkEnd w:id="5"/>
      <w:bookmarkStart w:id="1" w:name="_Toc24615"/>
      <w:bookmarkStart w:id="2" w:name="_Toc18976"/>
      <w:r>
        <w:rPr>
          <w:rFonts w:hint="eastAsia"/>
        </w:rPr>
        <w:t>登录系统</w:t>
      </w:r>
      <w:bookmarkEnd w:id="1"/>
      <w:bookmarkEnd w:id="2"/>
    </w:p>
    <w:p w14:paraId="7F9E8E5E"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/>
        </w:rPr>
        <w:t>无</w:t>
      </w:r>
    </w:p>
    <w:p w14:paraId="5425B97D"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</w:rPr>
        <w:t>登录</w:t>
      </w:r>
      <w:r>
        <w:rPr>
          <w:rFonts w:hint="eastAsia" w:ascii="宋体" w:hAnsi="宋体"/>
          <w:lang w:val="en-US" w:eastAsia="zh-CN"/>
        </w:rPr>
        <w:t>招标人业务</w:t>
      </w:r>
      <w:r>
        <w:rPr>
          <w:rFonts w:hint="eastAsia" w:ascii="宋体" w:hAnsi="宋体"/>
        </w:rPr>
        <w:t>系统</w:t>
      </w:r>
    </w:p>
    <w:p w14:paraId="52862998">
      <w:pPr>
        <w:ind w:firstLine="422"/>
      </w:pPr>
      <w:r>
        <w:rPr>
          <w:rFonts w:ascii="宋体" w:hAnsi="宋体"/>
          <w:b/>
        </w:rPr>
        <w:t>操作步骤：</w:t>
      </w:r>
    </w:p>
    <w:p w14:paraId="70156DC2">
      <w:pPr>
        <w:numPr>
          <w:ilvl w:val="0"/>
          <w:numId w:val="2"/>
        </w:numPr>
        <w:ind w:left="845" w:leftChars="0" w:hanging="425" w:firstLineChars="0"/>
      </w:pPr>
      <w:r>
        <w:rPr>
          <w:rFonts w:hint="eastAsia"/>
        </w:rPr>
        <w:t>打开系统</w:t>
      </w:r>
      <w:r>
        <w:rPr>
          <w:rFonts w:hint="eastAsia"/>
          <w:lang w:val="en-US" w:eastAsia="zh-CN"/>
        </w:rPr>
        <w:t>登录页面</w:t>
      </w:r>
      <w:r>
        <w:rPr>
          <w:rFonts w:hint="eastAsia"/>
        </w:rPr>
        <w:t>，如下图：</w:t>
      </w:r>
    </w:p>
    <w:p w14:paraId="49503373">
      <w:pPr>
        <w:ind w:firstLine="0" w:firstLineChars="0"/>
      </w:pPr>
      <w:r>
        <w:drawing>
          <wp:inline distT="0" distB="0" distL="114300" distR="114300">
            <wp:extent cx="5271135" cy="2536825"/>
            <wp:effectExtent l="0" t="0" r="5715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81FB1">
      <w:pPr>
        <w:numPr>
          <w:ilvl w:val="0"/>
          <w:numId w:val="2"/>
        </w:numPr>
        <w:ind w:left="845" w:leftChars="0" w:hanging="425" w:firstLineChars="0"/>
        <w:rPr>
          <w:rFonts w:hint="eastAsia"/>
        </w:rPr>
      </w:pPr>
      <w:r>
        <w:rPr>
          <w:rFonts w:hint="eastAsia"/>
          <w:lang w:val="en-US" w:eastAsia="zh-CN"/>
        </w:rPr>
        <w:t>完成在线注册及CA办理后</w:t>
      </w:r>
      <w:r>
        <w:rPr>
          <w:rFonts w:hint="eastAsia"/>
        </w:rPr>
        <w:t>可以登录系统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选择J.资源类-水权，</w:t>
      </w:r>
      <w:r>
        <w:rPr>
          <w:rFonts w:hint="eastAsia"/>
        </w:rPr>
        <w:t>如下图：</w:t>
      </w:r>
    </w:p>
    <w:p w14:paraId="788D4DB2"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69865" cy="2481580"/>
            <wp:effectExtent l="0" t="0" r="63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AF978">
      <w:pPr>
        <w:ind w:left="0" w:leftChars="0" w:firstLine="0" w:firstLineChars="0"/>
      </w:pPr>
      <w:r>
        <w:drawing>
          <wp:inline distT="0" distB="0" distL="114300" distR="114300">
            <wp:extent cx="5274310" cy="2331085"/>
            <wp:effectExtent l="0" t="0" r="2540" b="1206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FF8E1">
      <w:pPr>
        <w:pStyle w:val="3"/>
        <w:numPr>
          <w:ilvl w:val="1"/>
          <w:numId w:val="0"/>
        </w:numPr>
        <w:ind w:left="142" w:leftChars="0"/>
        <w:rPr>
          <w:rFonts w:hint="default"/>
          <w:lang w:val="en-US"/>
        </w:rPr>
      </w:pPr>
      <w:bookmarkStart w:id="3" w:name="_Toc15987"/>
      <w:bookmarkStart w:id="4" w:name="_Toc7980"/>
      <w:r>
        <w:rPr>
          <w:rFonts w:hint="eastAsia"/>
          <w:lang w:val="en-US" w:eastAsia="zh-CN"/>
        </w:rPr>
        <w:t>1.</w:t>
      </w:r>
      <w:bookmarkEnd w:id="3"/>
      <w:bookmarkEnd w:id="4"/>
      <w:r>
        <w:rPr>
          <w:rFonts w:hint="eastAsia"/>
          <w:lang w:val="en-US" w:eastAsia="zh-CN"/>
        </w:rPr>
        <w:t>2进场登记</w:t>
      </w:r>
    </w:p>
    <w:p w14:paraId="5B5103CA">
      <w:pPr>
        <w:ind w:left="0" w:leftChars="0" w:firstLine="422" w:firstLineChars="200"/>
        <w:rPr>
          <w:rFonts w:hint="eastAsia"/>
          <w:b w:val="0"/>
          <w:bCs/>
          <w:lang w:val="en-US" w:eastAsia="zh-CN"/>
        </w:rPr>
      </w:pPr>
      <w:r>
        <w:rPr>
          <w:b/>
        </w:rPr>
        <w:t>前提条件：</w:t>
      </w:r>
      <w:r>
        <w:rPr>
          <w:rFonts w:hint="eastAsia"/>
          <w:b w:val="0"/>
          <w:bCs/>
          <w:lang w:val="en-US" w:eastAsia="zh-CN"/>
        </w:rPr>
        <w:t>无</w:t>
      </w:r>
    </w:p>
    <w:p w14:paraId="4E2D7864">
      <w:pPr>
        <w:ind w:firstLine="422"/>
        <w:rPr>
          <w:rFonts w:hint="default" w:eastAsia="宋体"/>
          <w:lang w:val="en-US" w:eastAsia="zh-CN"/>
        </w:rPr>
      </w:pPr>
      <w:r>
        <w:rPr>
          <w:b/>
        </w:rPr>
        <w:t>基本功能：</w:t>
      </w:r>
      <w:r>
        <w:rPr>
          <w:rFonts w:hint="eastAsia"/>
          <w:b w:val="0"/>
          <w:bCs/>
          <w:lang w:val="en-US" w:eastAsia="zh-CN"/>
        </w:rPr>
        <w:t>登记项目进场信息，登记业主信息</w:t>
      </w:r>
    </w:p>
    <w:p w14:paraId="7F8339AE">
      <w:pPr>
        <w:ind w:firstLine="422"/>
        <w:rPr>
          <w:b/>
        </w:rPr>
      </w:pPr>
      <w:r>
        <w:rPr>
          <w:b/>
        </w:rPr>
        <w:t>操作步骤：</w:t>
      </w:r>
    </w:p>
    <w:p w14:paraId="31B7E5DC">
      <w:pPr>
        <w:numPr>
          <w:ilvl w:val="0"/>
          <w:numId w:val="3"/>
        </w:numPr>
        <w:ind w:left="845" w:leftChars="0" w:hanging="425" w:firstLineChars="0"/>
      </w:pPr>
      <w:r>
        <w:rPr>
          <w:rFonts w:hint="eastAsia"/>
          <w:lang w:val="en-US" w:eastAsia="zh-CN"/>
        </w:rPr>
        <w:t>代理</w:t>
      </w:r>
      <w:r>
        <w:rPr>
          <w:rFonts w:hint="eastAsia"/>
        </w:rPr>
        <w:t>进入交易平台，点击“</w:t>
      </w:r>
      <w:r>
        <w:rPr>
          <w:rFonts w:hint="eastAsia"/>
          <w:lang w:val="en-US" w:eastAsia="zh-CN"/>
        </w:rPr>
        <w:t>进场登记</w:t>
      </w:r>
      <w:r>
        <w:rPr>
          <w:rFonts w:hint="eastAsia"/>
        </w:rPr>
        <w:t>”，</w:t>
      </w:r>
      <w:r>
        <w:rPr>
          <w:rFonts w:hint="eastAsia"/>
          <w:lang w:val="en-US" w:eastAsia="zh-CN"/>
        </w:rPr>
        <w:t>或在左侧菜单选择“产权交易”-“转让受理”-“进场登记”，</w:t>
      </w:r>
      <w:r>
        <w:rPr>
          <w:rFonts w:hint="eastAsia"/>
        </w:rPr>
        <w:t>如下图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进行进场登记受理。</w:t>
      </w:r>
    </w:p>
    <w:p w14:paraId="5D9AB2C8">
      <w:pPr>
        <w:ind w:firstLine="0" w:firstLineChars="0"/>
      </w:pPr>
      <w:r>
        <w:drawing>
          <wp:inline distT="0" distB="0" distL="114300" distR="114300">
            <wp:extent cx="5271135" cy="2420620"/>
            <wp:effectExtent l="0" t="0" r="5715" b="1778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6B9F9">
      <w:pPr>
        <w:ind w:firstLine="0" w:firstLineChars="0"/>
      </w:pPr>
      <w:r>
        <w:drawing>
          <wp:inline distT="0" distB="0" distL="114300" distR="114300">
            <wp:extent cx="5276850" cy="2503170"/>
            <wp:effectExtent l="0" t="0" r="6350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BA36F">
      <w:pPr>
        <w:ind w:firstLine="420"/>
        <w:rPr>
          <w:rFonts w:hint="eastAsia"/>
        </w:rPr>
      </w:pPr>
    </w:p>
    <w:p w14:paraId="15524D25">
      <w:pPr>
        <w:numPr>
          <w:ilvl w:val="0"/>
          <w:numId w:val="3"/>
        </w:numPr>
        <w:ind w:left="845" w:leftChars="0" w:hanging="425" w:firstLine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进入产权交易流程页面，录入项目信息、</w:t>
      </w:r>
      <w:r>
        <w:rPr>
          <w:rFonts w:hint="eastAsia"/>
        </w:rPr>
        <w:t>租赁方/转让方信息</w:t>
      </w:r>
      <w:r>
        <w:rPr>
          <w:rFonts w:hint="eastAsia"/>
          <w:lang w:val="en-US" w:eastAsia="zh-CN"/>
        </w:rPr>
        <w:t>及项目受理扫描件</w:t>
      </w:r>
      <w:r>
        <w:rPr>
          <w:rFonts w:hint="eastAsia"/>
          <w:lang w:eastAsia="zh-CN"/>
        </w:rPr>
        <w:t>。</w:t>
      </w:r>
    </w:p>
    <w:p w14:paraId="4282E0FC">
      <w:pPr>
        <w:numPr>
          <w:ilvl w:val="0"/>
          <w:numId w:val="0"/>
        </w:numPr>
      </w:pPr>
      <w:r>
        <w:drawing>
          <wp:inline distT="0" distB="0" distL="114300" distR="114300">
            <wp:extent cx="5277485" cy="2195830"/>
            <wp:effectExtent l="0" t="0" r="18415" b="139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E3B86">
      <w:pPr>
        <w:numPr>
          <w:ilvl w:val="0"/>
          <w:numId w:val="3"/>
        </w:numPr>
        <w:ind w:left="845" w:leftChars="0" w:hanging="425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点击“新增标的”</w:t>
      </w:r>
    </w:p>
    <w:p w14:paraId="6B9E9F0D">
      <w:pPr>
        <w:numPr>
          <w:ilvl w:val="0"/>
          <w:numId w:val="0"/>
        </w:numPr>
      </w:pPr>
      <w:r>
        <w:drawing>
          <wp:inline distT="0" distB="0" distL="114300" distR="114300">
            <wp:extent cx="5266055" cy="2223135"/>
            <wp:effectExtent l="0" t="0" r="10795" b="571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E6493">
      <w:pPr>
        <w:numPr>
          <w:ilvl w:val="0"/>
          <w:numId w:val="3"/>
        </w:numPr>
        <w:ind w:left="84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在新增标的页面录入标的信息及标的相关电子附件。</w:t>
      </w:r>
    </w:p>
    <w:p w14:paraId="3F186728">
      <w:pPr>
        <w:numPr>
          <w:ilvl w:val="0"/>
          <w:numId w:val="0"/>
        </w:numPr>
      </w:pPr>
      <w:r>
        <w:drawing>
          <wp:inline distT="0" distB="0" distL="114300" distR="114300">
            <wp:extent cx="5268595" cy="2178685"/>
            <wp:effectExtent l="0" t="0" r="8255" b="1206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F122E">
      <w:pPr>
        <w:pStyle w:val="3"/>
        <w:numPr>
          <w:ilvl w:val="1"/>
          <w:numId w:val="0"/>
        </w:numPr>
        <w:ind w:left="142" w:left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1.3 项目公告备案</w:t>
      </w:r>
    </w:p>
    <w:p w14:paraId="2284BBC2">
      <w:pPr>
        <w:ind w:left="0" w:leftChars="0" w:firstLine="422" w:firstLineChars="200"/>
        <w:rPr>
          <w:rFonts w:hint="default" w:eastAsia="宋体"/>
          <w:b w:val="0"/>
          <w:bCs/>
          <w:lang w:val="en-US" w:eastAsia="zh-CN"/>
        </w:rPr>
      </w:pPr>
      <w:r>
        <w:rPr>
          <w:b/>
        </w:rPr>
        <w:t>前提条件：</w:t>
      </w:r>
      <w:r>
        <w:rPr>
          <w:rFonts w:hint="eastAsia"/>
          <w:b/>
          <w:lang w:val="en-US" w:eastAsia="zh-CN"/>
        </w:rPr>
        <w:t>标的划分</w:t>
      </w:r>
    </w:p>
    <w:p w14:paraId="08BD87E3">
      <w:pPr>
        <w:ind w:firstLine="422"/>
        <w:rPr>
          <w:rFonts w:hint="eastAsia"/>
          <w:b w:val="0"/>
          <w:bCs/>
          <w:lang w:val="en-US" w:eastAsia="zh-CN"/>
        </w:rPr>
      </w:pPr>
      <w:r>
        <w:rPr>
          <w:b/>
        </w:rPr>
        <w:t>基本功能：</w:t>
      </w:r>
      <w:r>
        <w:rPr>
          <w:rFonts w:hint="eastAsia"/>
          <w:b w:val="0"/>
          <w:bCs/>
          <w:lang w:val="en-US" w:eastAsia="zh-CN"/>
        </w:rPr>
        <w:t>用于发布项目公告</w:t>
      </w:r>
    </w:p>
    <w:p w14:paraId="53C678B8">
      <w:pPr>
        <w:ind w:firstLine="422"/>
        <w:rPr>
          <w:b/>
        </w:rPr>
      </w:pPr>
      <w:r>
        <w:rPr>
          <w:b/>
        </w:rPr>
        <w:t>操作步骤：</w:t>
      </w:r>
    </w:p>
    <w:p w14:paraId="13ED85B8">
      <w:pPr>
        <w:numPr>
          <w:ilvl w:val="0"/>
          <w:numId w:val="4"/>
        </w:numPr>
        <w:ind w:left="845" w:leftChars="0" w:hanging="425" w:firstLineChars="0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点击项目公告备案，新增项目公告</w:t>
      </w:r>
    </w:p>
    <w:p w14:paraId="2518B50C">
      <w:pPr>
        <w:numPr>
          <w:ilvl w:val="0"/>
          <w:numId w:val="0"/>
        </w:numPr>
      </w:pPr>
      <w:r>
        <w:drawing>
          <wp:inline distT="0" distB="0" distL="114300" distR="114300">
            <wp:extent cx="5272405" cy="2497455"/>
            <wp:effectExtent l="0" t="0" r="10795" b="44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D8652">
      <w:pPr>
        <w:numPr>
          <w:ilvl w:val="0"/>
          <w:numId w:val="4"/>
        </w:numPr>
        <w:ind w:left="84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挑选到需要发布公告的标的，进入公告填写页面，可以填写公告开始和截止时间，公告内容等信息，填写完毕后提交。</w:t>
      </w:r>
    </w:p>
    <w:p w14:paraId="0F7F44B9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195195"/>
            <wp:effectExtent l="0" t="0" r="3175" b="1905"/>
            <wp:docPr id="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4C37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D0441DE">
      <w:pPr>
        <w:pStyle w:val="3"/>
        <w:numPr>
          <w:ilvl w:val="1"/>
          <w:numId w:val="0"/>
        </w:numPr>
        <w:ind w:left="142" w:left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1.4 交易公告备案</w:t>
      </w:r>
    </w:p>
    <w:p w14:paraId="5423C675">
      <w:pPr>
        <w:ind w:left="0" w:leftChars="0" w:firstLine="422" w:firstLineChars="200"/>
        <w:rPr>
          <w:rFonts w:hint="default" w:eastAsia="宋体"/>
          <w:b w:val="0"/>
          <w:bCs/>
          <w:lang w:val="en-US" w:eastAsia="zh-CN"/>
        </w:rPr>
      </w:pPr>
      <w:r>
        <w:rPr>
          <w:b/>
        </w:rPr>
        <w:t>前提条件：</w:t>
      </w:r>
      <w:r>
        <w:rPr>
          <w:rFonts w:hint="eastAsia"/>
          <w:b/>
          <w:lang w:val="en-US" w:eastAsia="zh-CN"/>
        </w:rPr>
        <w:t>标的划分</w:t>
      </w:r>
    </w:p>
    <w:p w14:paraId="277F954E">
      <w:pPr>
        <w:ind w:firstLine="422"/>
        <w:rPr>
          <w:rFonts w:hint="eastAsia"/>
          <w:b w:val="0"/>
          <w:bCs/>
          <w:lang w:val="en-US" w:eastAsia="zh-CN"/>
        </w:rPr>
      </w:pPr>
      <w:r>
        <w:rPr>
          <w:b/>
        </w:rPr>
        <w:t>基本功能：</w:t>
      </w:r>
      <w:r>
        <w:rPr>
          <w:rFonts w:hint="eastAsia"/>
          <w:b w:val="0"/>
          <w:bCs/>
          <w:lang w:val="en-US" w:eastAsia="zh-CN"/>
        </w:rPr>
        <w:t>用于发布交易公告</w:t>
      </w:r>
    </w:p>
    <w:p w14:paraId="306A09BC">
      <w:pPr>
        <w:ind w:firstLine="422"/>
        <w:rPr>
          <w:b/>
        </w:rPr>
      </w:pPr>
      <w:r>
        <w:rPr>
          <w:b/>
        </w:rPr>
        <w:t>操作步骤：</w:t>
      </w:r>
    </w:p>
    <w:p w14:paraId="004CA060">
      <w:pPr>
        <w:numPr>
          <w:ilvl w:val="0"/>
          <w:numId w:val="5"/>
        </w:numPr>
        <w:ind w:left="845" w:leftChars="0" w:hanging="425" w:firstLineChars="0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点击交易</w:t>
      </w:r>
      <w:r>
        <w:rPr>
          <w:rFonts w:hint="eastAsia"/>
          <w:lang w:val="en-US" w:eastAsia="zh-CN"/>
        </w:rPr>
        <w:t>公告</w:t>
      </w:r>
      <w:r>
        <w:rPr>
          <w:rFonts w:hint="eastAsia"/>
          <w:b w:val="0"/>
          <w:bCs/>
          <w:lang w:val="en-US" w:eastAsia="zh-CN"/>
        </w:rPr>
        <w:t>备案，新增交易公告。</w:t>
      </w:r>
    </w:p>
    <w:p w14:paraId="5DC42D37">
      <w:pPr>
        <w:numPr>
          <w:ilvl w:val="0"/>
          <w:numId w:val="0"/>
        </w:numPr>
      </w:pPr>
      <w:r>
        <w:drawing>
          <wp:inline distT="0" distB="0" distL="114300" distR="114300">
            <wp:extent cx="5269865" cy="2525395"/>
            <wp:effectExtent l="0" t="0" r="635" b="190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BBF03">
      <w:pPr>
        <w:numPr>
          <w:ilvl w:val="0"/>
          <w:numId w:val="5"/>
        </w:numPr>
        <w:ind w:left="84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挑选到需要发布公告的标的，进入公告填写页面，可以填写公告开始和截止时间，保证金缴纳时间，是否自动延期，报名是否审核以及公告内容等信息，发布公告后，竞买人可以进行报名。</w:t>
      </w:r>
    </w:p>
    <w:p w14:paraId="1F1DF33A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195195"/>
            <wp:effectExtent l="0" t="0" r="9525" b="1460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C48F7">
      <w:pPr>
        <w:keepNext/>
        <w:keepLines/>
        <w:widowControl w:val="0"/>
        <w:numPr>
          <w:ilvl w:val="1"/>
          <w:numId w:val="0"/>
        </w:numPr>
        <w:spacing w:before="120" w:after="120" w:line="360" w:lineRule="auto"/>
        <w:ind w:left="142" w:leftChars="0" w:firstLine="420" w:firstLineChars="0"/>
        <w:jc w:val="both"/>
        <w:outlineLvl w:val="1"/>
        <w:rPr>
          <w:rFonts w:hint="default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1.</w:t>
      </w:r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 xml:space="preserve"> 澄清公告备案</w:t>
      </w:r>
    </w:p>
    <w:p w14:paraId="46FCE6F0">
      <w:pPr>
        <w:ind w:left="0" w:leftChars="0" w:firstLine="422" w:firstLineChars="200"/>
        <w:rPr>
          <w:rFonts w:hint="default" w:eastAsia="宋体"/>
          <w:b w:val="0"/>
          <w:bCs/>
          <w:lang w:val="en-US" w:eastAsia="zh-CN"/>
        </w:rPr>
      </w:pPr>
      <w:r>
        <w:rPr>
          <w:b/>
        </w:rPr>
        <w:t>前提条件：</w:t>
      </w:r>
      <w:r>
        <w:rPr>
          <w:rFonts w:hint="eastAsia"/>
          <w:b/>
          <w:lang w:val="en-US" w:eastAsia="zh-CN"/>
        </w:rPr>
        <w:t>交易公告备案</w:t>
      </w:r>
    </w:p>
    <w:p w14:paraId="40C8AFB9">
      <w:pPr>
        <w:ind w:firstLine="422"/>
        <w:rPr>
          <w:rFonts w:hint="eastAsia"/>
          <w:b w:val="0"/>
          <w:bCs/>
          <w:lang w:val="en-US" w:eastAsia="zh-CN"/>
        </w:rPr>
      </w:pPr>
      <w:r>
        <w:rPr>
          <w:b/>
        </w:rPr>
        <w:t>基本功能：</w:t>
      </w:r>
      <w:r>
        <w:rPr>
          <w:rFonts w:hint="eastAsia" w:ascii="Times New Roman" w:eastAsia="宋体"/>
          <w:b w:val="0"/>
          <w:bCs/>
          <w:lang w:val="en-US" w:eastAsia="zh-CN"/>
        </w:rPr>
        <w:t>用于发布</w:t>
      </w:r>
      <w:r>
        <w:rPr>
          <w:rFonts w:hint="eastAsia"/>
          <w:b w:val="0"/>
          <w:bCs/>
          <w:lang w:val="en-US" w:eastAsia="zh-CN"/>
        </w:rPr>
        <w:t>变更</w:t>
      </w:r>
      <w:r>
        <w:rPr>
          <w:rFonts w:hint="eastAsia" w:ascii="Times New Roman" w:eastAsia="宋体"/>
          <w:b w:val="0"/>
          <w:bCs/>
          <w:lang w:val="en-US" w:eastAsia="zh-CN"/>
        </w:rPr>
        <w:t>公告</w:t>
      </w:r>
    </w:p>
    <w:p w14:paraId="21A15C27">
      <w:pPr>
        <w:ind w:firstLine="422"/>
        <w:rPr>
          <w:b/>
        </w:rPr>
      </w:pPr>
      <w:r>
        <w:rPr>
          <w:b/>
        </w:rPr>
        <w:t>操作步骤：</w:t>
      </w:r>
    </w:p>
    <w:p w14:paraId="48E7151F">
      <w:pPr>
        <w:numPr>
          <w:ilvl w:val="0"/>
          <w:numId w:val="6"/>
        </w:numPr>
        <w:ind w:left="845" w:leftChars="0" w:hanging="425" w:firstLineChars="0"/>
        <w:rPr>
          <w:rFonts w:hint="default" w:ascii="Times New Roman" w:eastAsia="宋体"/>
          <w:b w:val="0"/>
          <w:bCs/>
          <w:lang w:val="en-US" w:eastAsia="zh-CN"/>
        </w:rPr>
      </w:pPr>
      <w:r>
        <w:rPr>
          <w:rFonts w:hint="eastAsia"/>
          <w:lang w:val="en-US" w:eastAsia="zh-CN"/>
        </w:rPr>
        <w:t>操作</w:t>
      </w:r>
      <w:r>
        <w:rPr>
          <w:rFonts w:hint="eastAsia" w:ascii="Times New Roman" w:eastAsia="宋体"/>
          <w:b w:val="0"/>
          <w:bCs/>
          <w:lang w:val="en-US" w:eastAsia="zh-CN"/>
        </w:rPr>
        <w:t>步骤同交易公告</w:t>
      </w:r>
    </w:p>
    <w:p w14:paraId="33CD93D0">
      <w:pPr>
        <w:numPr>
          <w:ilvl w:val="0"/>
          <w:numId w:val="0"/>
        </w:numPr>
        <w:rPr>
          <w:rFonts w:hint="default"/>
          <w:b/>
          <w:lang w:val="en-US" w:eastAsia="zh-CN"/>
        </w:rPr>
      </w:pPr>
      <w:r>
        <w:drawing>
          <wp:inline distT="0" distB="0" distL="114300" distR="114300">
            <wp:extent cx="5277485" cy="2517775"/>
            <wp:effectExtent l="0" t="0" r="5715" b="952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38EC8">
      <w:pPr>
        <w:keepNext/>
        <w:keepLines/>
        <w:widowControl w:val="0"/>
        <w:numPr>
          <w:ilvl w:val="1"/>
          <w:numId w:val="0"/>
        </w:numPr>
        <w:spacing w:before="120" w:after="120" w:line="360" w:lineRule="auto"/>
        <w:ind w:left="142" w:leftChars="0" w:firstLine="420" w:firstLineChars="0"/>
        <w:jc w:val="both"/>
        <w:outlineLvl w:val="1"/>
        <w:rPr>
          <w:rFonts w:hint="default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1.</w:t>
      </w:r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6</w:t>
      </w: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受让人报名备案</w:t>
      </w:r>
    </w:p>
    <w:p w14:paraId="443F85C0">
      <w:pPr>
        <w:ind w:left="0" w:leftChars="0" w:firstLine="422" w:firstLineChars="200"/>
        <w:rPr>
          <w:rFonts w:hint="default" w:eastAsia="宋体"/>
          <w:b w:val="0"/>
          <w:bCs/>
          <w:lang w:val="en-US" w:eastAsia="zh-CN"/>
        </w:rPr>
      </w:pPr>
      <w:r>
        <w:rPr>
          <w:b/>
        </w:rPr>
        <w:t>前提条件：</w:t>
      </w:r>
      <w:r>
        <w:rPr>
          <w:rFonts w:hint="eastAsia"/>
          <w:b/>
          <w:lang w:val="en-US" w:eastAsia="zh-CN"/>
        </w:rPr>
        <w:t>交易公告备案</w:t>
      </w:r>
    </w:p>
    <w:p w14:paraId="234D7065">
      <w:pPr>
        <w:ind w:firstLine="422"/>
        <w:rPr>
          <w:rFonts w:hint="default"/>
          <w:b w:val="0"/>
          <w:bCs/>
          <w:lang w:val="en-US" w:eastAsia="zh-CN"/>
        </w:rPr>
      </w:pPr>
      <w:r>
        <w:rPr>
          <w:b/>
        </w:rPr>
        <w:t>基本功能：</w:t>
      </w:r>
      <w:r>
        <w:rPr>
          <w:rFonts w:hint="eastAsia"/>
          <w:b w:val="0"/>
          <w:bCs/>
          <w:lang w:val="en-US" w:eastAsia="zh-CN"/>
        </w:rPr>
        <w:t>用于审查竞买人的资格</w:t>
      </w:r>
    </w:p>
    <w:p w14:paraId="60BF47AC">
      <w:pPr>
        <w:ind w:firstLine="422"/>
        <w:rPr>
          <w:b/>
        </w:rPr>
      </w:pPr>
      <w:r>
        <w:rPr>
          <w:b/>
        </w:rPr>
        <w:t>操作步骤：</w:t>
      </w:r>
    </w:p>
    <w:p w14:paraId="5DD1F055">
      <w:pPr>
        <w:numPr>
          <w:ilvl w:val="0"/>
          <w:numId w:val="7"/>
        </w:numPr>
        <w:ind w:left="845" w:leftChars="0" w:hanging="425" w:firstLineChars="0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点击</w:t>
      </w:r>
      <w:r>
        <w:rPr>
          <w:rFonts w:hint="eastAsia"/>
          <w:lang w:val="en-US" w:eastAsia="zh-CN"/>
        </w:rPr>
        <w:t>受让人</w:t>
      </w:r>
      <w:r>
        <w:rPr>
          <w:rFonts w:hint="eastAsia"/>
          <w:b w:val="0"/>
          <w:bCs/>
          <w:lang w:val="en-US" w:eastAsia="zh-CN"/>
        </w:rPr>
        <w:t>报名，选择具体的标的，进入受让人资格审查页面</w:t>
      </w:r>
    </w:p>
    <w:p w14:paraId="6B05326F">
      <w:pPr>
        <w:numPr>
          <w:ilvl w:val="0"/>
          <w:numId w:val="0"/>
        </w:numPr>
      </w:pPr>
      <w:r>
        <w:drawing>
          <wp:inline distT="0" distB="0" distL="114300" distR="114300">
            <wp:extent cx="5275580" cy="2527935"/>
            <wp:effectExtent l="0" t="0" r="7620" b="1206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F4BED">
      <w:pPr>
        <w:numPr>
          <w:ilvl w:val="0"/>
          <w:numId w:val="0"/>
        </w:numPr>
      </w:pPr>
      <w:r>
        <w:drawing>
          <wp:inline distT="0" distB="0" distL="114300" distR="114300">
            <wp:extent cx="5276850" cy="2236470"/>
            <wp:effectExtent l="0" t="0" r="6350" b="1143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78268">
      <w:pPr>
        <w:numPr>
          <w:ilvl w:val="0"/>
          <w:numId w:val="7"/>
        </w:numPr>
        <w:ind w:left="845" w:leftChars="0" w:hanging="425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进入资格审查页面</w:t>
      </w:r>
    </w:p>
    <w:p w14:paraId="48E764BC">
      <w:pPr>
        <w:numPr>
          <w:ilvl w:val="0"/>
          <w:numId w:val="0"/>
        </w:numPr>
      </w:pPr>
      <w:r>
        <w:drawing>
          <wp:inline distT="0" distB="0" distL="114300" distR="114300">
            <wp:extent cx="5265420" cy="2195195"/>
            <wp:effectExtent l="0" t="0" r="11430" b="1460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A924C">
      <w:pPr>
        <w:numPr>
          <w:ilvl w:val="0"/>
          <w:numId w:val="7"/>
        </w:numPr>
        <w:ind w:left="845" w:leftChars="0" w:hanging="425" w:firstLineChars="0"/>
      </w:pPr>
      <w:r>
        <w:rPr>
          <w:rFonts w:hint="eastAsia"/>
          <w:lang w:val="en-US" w:eastAsia="zh-CN"/>
        </w:rPr>
        <w:t>点击具体受让人后面的按钮，可以看到受让人的详细报名情况，当资格审查不通过时，可以填写审查不通过原因。</w:t>
      </w:r>
    </w:p>
    <w:p w14:paraId="574E2FB6">
      <w:pPr>
        <w:numPr>
          <w:ilvl w:val="0"/>
          <w:numId w:val="0"/>
        </w:numPr>
      </w:pPr>
      <w:r>
        <w:drawing>
          <wp:inline distT="0" distB="0" distL="114300" distR="114300">
            <wp:extent cx="5271135" cy="2139950"/>
            <wp:effectExtent l="0" t="0" r="5715" b="1270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40EC4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0279207">
      <w:pPr>
        <w:keepNext/>
        <w:keepLines/>
        <w:widowControl w:val="0"/>
        <w:numPr>
          <w:ilvl w:val="1"/>
          <w:numId w:val="0"/>
        </w:numPr>
        <w:spacing w:before="120" w:after="120" w:line="360" w:lineRule="auto"/>
        <w:ind w:left="142" w:leftChars="0" w:firstLine="420" w:firstLineChars="0"/>
        <w:jc w:val="both"/>
        <w:outlineLvl w:val="1"/>
        <w:rPr>
          <w:rFonts w:hint="default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1.</w:t>
      </w:r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7</w:t>
      </w: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竞价规则设置</w:t>
      </w:r>
    </w:p>
    <w:p w14:paraId="120EFA95">
      <w:pPr>
        <w:ind w:left="0" w:leftChars="0" w:firstLine="422" w:firstLineChars="200"/>
        <w:rPr>
          <w:rFonts w:hint="default" w:eastAsia="宋体"/>
          <w:b w:val="0"/>
          <w:bCs/>
          <w:lang w:val="en-US" w:eastAsia="zh-CN"/>
        </w:rPr>
      </w:pPr>
      <w:r>
        <w:rPr>
          <w:b/>
        </w:rPr>
        <w:t>前提条件：</w:t>
      </w:r>
      <w:r>
        <w:rPr>
          <w:rFonts w:hint="eastAsia"/>
          <w:b/>
          <w:lang w:val="en-US" w:eastAsia="zh-CN"/>
        </w:rPr>
        <w:t>交易公告备案</w:t>
      </w:r>
    </w:p>
    <w:p w14:paraId="66A3D972">
      <w:pPr>
        <w:ind w:firstLine="422"/>
        <w:rPr>
          <w:rFonts w:hint="default"/>
          <w:b w:val="0"/>
          <w:bCs/>
          <w:lang w:val="en-US" w:eastAsia="zh-CN"/>
        </w:rPr>
      </w:pPr>
      <w:r>
        <w:rPr>
          <w:b/>
        </w:rPr>
        <w:t>基本功能：</w:t>
      </w:r>
      <w:r>
        <w:rPr>
          <w:rFonts w:hint="eastAsia"/>
          <w:b w:val="0"/>
          <w:bCs/>
          <w:lang w:val="en-US" w:eastAsia="zh-CN"/>
        </w:rPr>
        <w:t>用于设置竞价规则</w:t>
      </w:r>
    </w:p>
    <w:p w14:paraId="528482A0">
      <w:pPr>
        <w:ind w:firstLine="422"/>
        <w:rPr>
          <w:b/>
        </w:rPr>
      </w:pPr>
      <w:r>
        <w:rPr>
          <w:b/>
        </w:rPr>
        <w:t>操作步骤：</w:t>
      </w:r>
    </w:p>
    <w:p w14:paraId="1856933B">
      <w:pPr>
        <w:numPr>
          <w:ilvl w:val="0"/>
          <w:numId w:val="8"/>
        </w:numPr>
        <w:ind w:left="845" w:leftChars="0" w:hanging="425" w:firstLineChars="0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点击新增</w:t>
      </w:r>
      <w:r>
        <w:rPr>
          <w:rFonts w:hint="eastAsia"/>
          <w:lang w:val="en-US" w:eastAsia="zh-CN"/>
        </w:rPr>
        <w:t>竞价</w:t>
      </w:r>
      <w:r>
        <w:rPr>
          <w:rFonts w:hint="eastAsia"/>
          <w:b w:val="0"/>
          <w:bCs/>
          <w:lang w:val="en-US" w:eastAsia="zh-CN"/>
        </w:rPr>
        <w:t>规则，进入竞价规则设置页面，可以设置各种竞价方式，竞价时间，报价幅度等。</w:t>
      </w:r>
    </w:p>
    <w:p w14:paraId="35D40C22">
      <w:pPr>
        <w:numPr>
          <w:ilvl w:val="0"/>
          <w:numId w:val="0"/>
        </w:numPr>
        <w:rPr>
          <w:rFonts w:hint="eastAsia"/>
          <w:b/>
          <w:lang w:val="en-US" w:eastAsia="zh-CN"/>
        </w:rPr>
      </w:pPr>
      <w:r>
        <w:drawing>
          <wp:inline distT="0" distB="0" distL="114300" distR="114300">
            <wp:extent cx="5269865" cy="2547620"/>
            <wp:effectExtent l="0" t="0" r="635" b="508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F78A1">
      <w:pPr>
        <w:numPr>
          <w:ilvl w:val="0"/>
          <w:numId w:val="0"/>
        </w:numPr>
        <w:rPr>
          <w:rFonts w:hint="default"/>
          <w:b/>
          <w:lang w:val="en-US" w:eastAsia="zh-CN"/>
        </w:rPr>
      </w:pPr>
      <w:r>
        <w:drawing>
          <wp:inline distT="0" distB="0" distL="114300" distR="114300">
            <wp:extent cx="5277485" cy="2214880"/>
            <wp:effectExtent l="0" t="0" r="18415" b="1397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0DCBB">
      <w:pPr>
        <w:keepNext/>
        <w:keepLines/>
        <w:widowControl w:val="0"/>
        <w:numPr>
          <w:ilvl w:val="1"/>
          <w:numId w:val="0"/>
        </w:numPr>
        <w:spacing w:before="120" w:after="120" w:line="360" w:lineRule="auto"/>
        <w:ind w:left="142" w:leftChars="0" w:firstLine="420" w:firstLineChars="0"/>
        <w:jc w:val="both"/>
        <w:outlineLvl w:val="1"/>
        <w:rPr>
          <w:rFonts w:hint="default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1.</w:t>
      </w:r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8</w:t>
      </w: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竞价控制</w:t>
      </w:r>
    </w:p>
    <w:p w14:paraId="292694E8">
      <w:pPr>
        <w:ind w:left="0" w:leftChars="0" w:firstLine="422" w:firstLineChars="200"/>
        <w:rPr>
          <w:rFonts w:hint="eastAsia" w:eastAsia="宋体"/>
          <w:b w:val="0"/>
          <w:bCs/>
          <w:lang w:val="en-US" w:eastAsia="zh-CN"/>
        </w:rPr>
      </w:pPr>
      <w:r>
        <w:rPr>
          <w:b/>
        </w:rPr>
        <w:t>前提条件：</w:t>
      </w:r>
      <w:r>
        <w:rPr>
          <w:rFonts w:hint="eastAsia"/>
          <w:b/>
          <w:lang w:val="en-US" w:eastAsia="zh-CN"/>
        </w:rPr>
        <w:t>无</w:t>
      </w:r>
    </w:p>
    <w:p w14:paraId="3101A65E">
      <w:pPr>
        <w:ind w:firstLine="422"/>
        <w:rPr>
          <w:rFonts w:hint="default"/>
          <w:b w:val="0"/>
          <w:bCs/>
          <w:lang w:val="en-US" w:eastAsia="zh-CN"/>
        </w:rPr>
      </w:pPr>
      <w:r>
        <w:rPr>
          <w:b/>
        </w:rPr>
        <w:t>基本功能：</w:t>
      </w:r>
      <w:r>
        <w:rPr>
          <w:rFonts w:hint="eastAsia"/>
          <w:b w:val="0"/>
          <w:bCs/>
          <w:lang w:val="en-US" w:eastAsia="zh-CN"/>
        </w:rPr>
        <w:t>用于控制竞价过程，可以暂停竞价</w:t>
      </w:r>
    </w:p>
    <w:p w14:paraId="57C2E2F1">
      <w:pPr>
        <w:ind w:firstLine="422"/>
        <w:rPr>
          <w:rFonts w:hint="eastAsia" w:eastAsia="宋体"/>
          <w:b/>
          <w:lang w:val="en-US" w:eastAsia="zh-CN"/>
        </w:rPr>
      </w:pPr>
      <w:r>
        <w:rPr>
          <w:b/>
        </w:rPr>
        <w:t>操作步骤：</w:t>
      </w:r>
      <w:r>
        <w:rPr>
          <w:rFonts w:hint="eastAsia"/>
          <w:b w:val="0"/>
          <w:bCs/>
          <w:lang w:val="en-US" w:eastAsia="zh-CN"/>
        </w:rPr>
        <w:t>如图</w:t>
      </w:r>
    </w:p>
    <w:p w14:paraId="21CDD352">
      <w:pPr>
        <w:ind w:firstLine="422"/>
      </w:pPr>
      <w:r>
        <w:drawing>
          <wp:inline distT="0" distB="0" distL="114300" distR="114300">
            <wp:extent cx="5275580" cy="2548890"/>
            <wp:effectExtent l="0" t="0" r="7620" b="381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47FE0">
      <w:pPr>
        <w:ind w:firstLine="422"/>
      </w:pPr>
      <w:r>
        <w:drawing>
          <wp:inline distT="0" distB="0" distL="114300" distR="114300">
            <wp:extent cx="5274310" cy="2235835"/>
            <wp:effectExtent l="0" t="0" r="8890" b="12065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92ABA">
      <w:pPr>
        <w:ind w:firstLine="422"/>
      </w:pPr>
      <w:r>
        <w:drawing>
          <wp:inline distT="0" distB="0" distL="114300" distR="114300">
            <wp:extent cx="5277485" cy="3007995"/>
            <wp:effectExtent l="0" t="0" r="5715" b="1905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F1C52">
      <w:pPr>
        <w:keepNext/>
        <w:keepLines/>
        <w:widowControl w:val="0"/>
        <w:numPr>
          <w:ilvl w:val="1"/>
          <w:numId w:val="0"/>
        </w:numPr>
        <w:spacing w:before="120" w:after="120" w:line="360" w:lineRule="auto"/>
        <w:ind w:left="142" w:leftChars="0" w:firstLine="420" w:firstLineChars="0"/>
        <w:jc w:val="both"/>
        <w:outlineLvl w:val="1"/>
        <w:rPr>
          <w:rFonts w:hint="default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1.</w:t>
      </w:r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9</w:t>
      </w: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报价记录</w:t>
      </w:r>
    </w:p>
    <w:p w14:paraId="7757F59F">
      <w:pPr>
        <w:ind w:left="0" w:leftChars="0" w:firstLine="422" w:firstLineChars="200"/>
        <w:rPr>
          <w:rFonts w:hint="eastAsia" w:eastAsia="宋体"/>
          <w:b w:val="0"/>
          <w:bCs/>
          <w:lang w:val="en-US" w:eastAsia="zh-CN"/>
        </w:rPr>
      </w:pPr>
      <w:r>
        <w:rPr>
          <w:b/>
        </w:rPr>
        <w:t>前提条件：</w:t>
      </w:r>
      <w:r>
        <w:rPr>
          <w:rFonts w:hint="eastAsia"/>
          <w:b/>
          <w:lang w:val="en-US" w:eastAsia="zh-CN"/>
        </w:rPr>
        <w:t>无</w:t>
      </w:r>
    </w:p>
    <w:p w14:paraId="618D37B6">
      <w:pPr>
        <w:ind w:firstLine="422"/>
        <w:rPr>
          <w:rFonts w:hint="default"/>
          <w:b w:val="0"/>
          <w:bCs/>
          <w:lang w:val="en-US" w:eastAsia="zh-CN"/>
        </w:rPr>
      </w:pPr>
      <w:r>
        <w:rPr>
          <w:b/>
        </w:rPr>
        <w:t>基本功能：</w:t>
      </w:r>
      <w:r>
        <w:rPr>
          <w:rFonts w:hint="eastAsia"/>
          <w:b w:val="0"/>
          <w:bCs/>
          <w:lang w:val="en-US" w:eastAsia="zh-CN"/>
        </w:rPr>
        <w:t>用于查看报价记录</w:t>
      </w:r>
    </w:p>
    <w:p w14:paraId="1A0392EC">
      <w:pPr>
        <w:ind w:firstLine="422"/>
        <w:rPr>
          <w:b/>
        </w:rPr>
      </w:pPr>
      <w:r>
        <w:rPr>
          <w:b/>
        </w:rPr>
        <w:t>操作步骤：</w:t>
      </w:r>
    </w:p>
    <w:p w14:paraId="24A4430D">
      <w:pPr>
        <w:numPr>
          <w:ilvl w:val="0"/>
          <w:numId w:val="9"/>
        </w:numPr>
        <w:ind w:left="845" w:leftChars="0" w:hanging="425" w:firstLineChars="0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点击报价</w:t>
      </w:r>
      <w:r>
        <w:rPr>
          <w:rFonts w:hint="eastAsia"/>
          <w:lang w:val="en-US" w:eastAsia="zh-CN"/>
        </w:rPr>
        <w:t>历史</w:t>
      </w:r>
      <w:r>
        <w:rPr>
          <w:rFonts w:hint="eastAsia"/>
          <w:b w:val="0"/>
          <w:bCs/>
          <w:lang w:val="en-US" w:eastAsia="zh-CN"/>
        </w:rPr>
        <w:t>记录，进入标的list页面，选择需要查看的标的</w:t>
      </w:r>
    </w:p>
    <w:p w14:paraId="18488D9D">
      <w:pPr>
        <w:numPr>
          <w:ilvl w:val="0"/>
          <w:numId w:val="0"/>
        </w:numPr>
      </w:pPr>
      <w:r>
        <w:drawing>
          <wp:inline distT="0" distB="0" distL="114300" distR="114300">
            <wp:extent cx="5271135" cy="2514600"/>
            <wp:effectExtent l="0" t="0" r="12065" b="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E432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134235"/>
            <wp:effectExtent l="0" t="0" r="1270" b="12065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39DA5">
      <w:pPr>
        <w:numPr>
          <w:ilvl w:val="0"/>
          <w:numId w:val="9"/>
        </w:numPr>
        <w:ind w:left="845" w:leftChars="0" w:hanging="425" w:firstLineChars="0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点击查看，进入历史记录查看页面</w:t>
      </w:r>
    </w:p>
    <w:p w14:paraId="41A7B469">
      <w:pPr>
        <w:numPr>
          <w:ilvl w:val="0"/>
          <w:numId w:val="0"/>
        </w:numPr>
      </w:pPr>
      <w:r>
        <w:drawing>
          <wp:inline distT="0" distB="0" distL="114300" distR="114300">
            <wp:extent cx="5278120" cy="2308860"/>
            <wp:effectExtent l="0" t="0" r="5080" b="2540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1CBD8">
      <w:pPr>
        <w:keepNext/>
        <w:keepLines/>
        <w:widowControl w:val="0"/>
        <w:numPr>
          <w:ilvl w:val="1"/>
          <w:numId w:val="0"/>
        </w:numPr>
        <w:spacing w:before="120" w:after="120" w:line="360" w:lineRule="auto"/>
        <w:ind w:left="142" w:leftChars="0" w:firstLine="420" w:firstLineChars="0"/>
        <w:jc w:val="both"/>
        <w:outlineLvl w:val="1"/>
        <w:rPr>
          <w:rFonts w:hint="default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1.</w:t>
      </w:r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10</w:t>
      </w: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中标公示备案</w:t>
      </w:r>
    </w:p>
    <w:p w14:paraId="2CAC13CE">
      <w:pPr>
        <w:ind w:left="0" w:leftChars="0" w:firstLine="422" w:firstLineChars="200"/>
        <w:rPr>
          <w:rFonts w:hint="eastAsia" w:eastAsia="宋体"/>
          <w:b w:val="0"/>
          <w:bCs/>
          <w:lang w:val="en-US" w:eastAsia="zh-CN"/>
        </w:rPr>
      </w:pPr>
      <w:r>
        <w:rPr>
          <w:b/>
        </w:rPr>
        <w:t>前提条件：</w:t>
      </w:r>
      <w:r>
        <w:rPr>
          <w:rFonts w:hint="eastAsia"/>
          <w:b/>
          <w:lang w:val="en-US" w:eastAsia="zh-CN"/>
        </w:rPr>
        <w:t>无</w:t>
      </w:r>
    </w:p>
    <w:p w14:paraId="2D1051BC">
      <w:pPr>
        <w:ind w:firstLine="422"/>
        <w:rPr>
          <w:rFonts w:hint="default"/>
          <w:b w:val="0"/>
          <w:bCs/>
          <w:lang w:val="en-US" w:eastAsia="zh-CN"/>
        </w:rPr>
      </w:pPr>
      <w:r>
        <w:rPr>
          <w:b/>
        </w:rPr>
        <w:t>基本功能：</w:t>
      </w:r>
      <w:r>
        <w:rPr>
          <w:rFonts w:hint="eastAsia"/>
          <w:b w:val="0"/>
          <w:bCs/>
          <w:lang w:val="en-US" w:eastAsia="zh-CN"/>
        </w:rPr>
        <w:t>用于公布预成交公示</w:t>
      </w:r>
    </w:p>
    <w:p w14:paraId="72E2E18C">
      <w:pPr>
        <w:ind w:firstLine="422"/>
        <w:rPr>
          <w:rFonts w:hint="eastAsia"/>
          <w:b/>
          <w:lang w:val="en-US" w:eastAsia="zh-CN"/>
        </w:rPr>
      </w:pPr>
      <w:r>
        <w:rPr>
          <w:b/>
        </w:rPr>
        <w:t>操作步骤：</w:t>
      </w:r>
      <w:r>
        <w:rPr>
          <w:rFonts w:hint="eastAsia"/>
          <w:b/>
          <w:lang w:val="en-US" w:eastAsia="zh-CN"/>
        </w:rPr>
        <w:t>操作通交易公告</w:t>
      </w:r>
    </w:p>
    <w:p w14:paraId="6042B1EC">
      <w:pPr>
        <w:ind w:firstLine="422"/>
        <w:rPr>
          <w:rFonts w:hint="eastAsia"/>
          <w:b/>
          <w:lang w:val="en-US" w:eastAsia="zh-CN"/>
        </w:rPr>
      </w:pPr>
      <w:r>
        <w:drawing>
          <wp:inline distT="0" distB="0" distL="114300" distR="114300">
            <wp:extent cx="5272405" cy="2465070"/>
            <wp:effectExtent l="0" t="0" r="10795" b="11430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26D61">
      <w:pPr>
        <w:ind w:firstLine="422"/>
      </w:pPr>
      <w:r>
        <w:drawing>
          <wp:inline distT="0" distB="0" distL="114300" distR="114300">
            <wp:extent cx="5275580" cy="2209800"/>
            <wp:effectExtent l="0" t="0" r="7620" b="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D6621">
      <w:pPr>
        <w:ind w:firstLine="422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219960"/>
            <wp:effectExtent l="0" t="0" r="12065" b="2540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25FD2">
      <w:pPr>
        <w:ind w:firstLine="422"/>
        <w:rPr>
          <w:rFonts w:hint="default" w:eastAsia="宋体"/>
          <w:b/>
          <w:lang w:val="en-US" w:eastAsia="zh-CN"/>
        </w:rPr>
      </w:pPr>
    </w:p>
    <w:p w14:paraId="0E74E422">
      <w:pPr>
        <w:ind w:firstLine="422"/>
        <w:rPr>
          <w:b w:val="0"/>
          <w:bCs/>
        </w:rPr>
      </w:pPr>
    </w:p>
    <w:p w14:paraId="3142C158">
      <w:pPr>
        <w:numPr>
          <w:ilvl w:val="0"/>
          <w:numId w:val="0"/>
        </w:numPr>
        <w:ind w:left="420" w:leftChars="0"/>
        <w:rPr>
          <w:rFonts w:hint="default" w:eastAsia="宋体"/>
          <w:lang w:val="en-US" w:eastAsia="zh-CN"/>
        </w:rPr>
      </w:pPr>
    </w:p>
    <w:sectPr>
      <w:footerReference r:id="rId12" w:type="first"/>
      <w:footerReference r:id="rId11" w:type="default"/>
      <w:pgSz w:w="11906" w:h="16838"/>
      <w:pgMar w:top="1440" w:right="1797" w:bottom="1440" w:left="1797" w:header="454" w:footer="680" w:gutter="0"/>
      <w:pgNumType w:fmt="decimal" w:start="1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505E44"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 xml:space="preserve">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EDABC1"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A0B704">
    <w:pPr>
      <w:pStyle w:val="26"/>
      <w:ind w:firstLine="360"/>
      <w:jc w:val="both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AA3F9A"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  <w:r>
      <w:rPr>
        <w:sz w:val="18"/>
      </w:rPr>
      <w:pict>
        <v:shape id="_x0000_s4098" o:spid="_x0000_s4098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5E06443C">
                <w:pPr>
                  <w:pStyle w:val="26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  <w:r>
      <w:rPr>
        <w:rFonts w:hint="eastAsia"/>
        <w:lang w:val="zh-CN"/>
      </w:rPr>
      <w:t xml:space="preserve">                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EBDD60">
    <w:pPr>
      <w:pStyle w:val="26"/>
      <w:ind w:firstLine="360"/>
      <w:jc w:val="both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276D8F45">
                <w:pPr>
                  <w:pStyle w:val="26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0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66EE26"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  <w:lang w:val="en-US" w:eastAsia="zh-CN"/>
      </w:rPr>
      <w:t>水</w:t>
    </w:r>
    <w:r>
      <w:rPr>
        <w:rFonts w:hint="eastAsia" w:ascii="宋体" w:hAnsi="宋体"/>
      </w:rPr>
      <w:t>权交易电子竞价</w:t>
    </w:r>
    <w:r>
      <w:rPr>
        <w:rFonts w:hint="eastAsia" w:ascii="Cambria" w:hAnsi="Cambria"/>
      </w:rPr>
      <w:t xml:space="preserve">操作手册          </w:t>
    </w:r>
    <w:r>
      <w:t>CS-XM-</w:t>
    </w:r>
    <w:r>
      <w:rPr>
        <w:rFonts w:hint="eastAsia"/>
      </w:rPr>
      <w:t>CZSC</w:t>
    </w:r>
    <w:r>
      <w:rPr>
        <w:rFonts w:hint="eastAsia"/>
        <w:color w:val="000000"/>
      </w:rPr>
      <w:t xml:space="preserve">2013021904-CQJY60303  </w:t>
    </w:r>
    <w:r>
      <w:t>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6FFF61"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71E7CD"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53E08B"/>
    <w:multiLevelType w:val="singleLevel"/>
    <w:tmpl w:val="A553E08B"/>
    <w:lvl w:ilvl="0" w:tentative="0">
      <w:start w:val="1"/>
      <w:numFmt w:val="decimal"/>
      <w:lvlText w:val="%1."/>
      <w:lvlJc w:val="left"/>
      <w:pPr>
        <w:ind w:left="845" w:hanging="425"/>
      </w:pPr>
      <w:rPr>
        <w:rFonts w:hint="default"/>
      </w:rPr>
    </w:lvl>
  </w:abstractNum>
  <w:abstractNum w:abstractNumId="1">
    <w:nsid w:val="A8C569B0"/>
    <w:multiLevelType w:val="singleLevel"/>
    <w:tmpl w:val="A8C569B0"/>
    <w:lvl w:ilvl="0" w:tentative="0">
      <w:start w:val="1"/>
      <w:numFmt w:val="decimal"/>
      <w:lvlText w:val="%1."/>
      <w:lvlJc w:val="left"/>
      <w:pPr>
        <w:ind w:left="845" w:hanging="425"/>
      </w:pPr>
      <w:rPr>
        <w:rFonts w:hint="default"/>
      </w:rPr>
    </w:lvl>
  </w:abstractNum>
  <w:abstractNum w:abstractNumId="2">
    <w:nsid w:val="D1EE48C9"/>
    <w:multiLevelType w:val="singleLevel"/>
    <w:tmpl w:val="D1EE48C9"/>
    <w:lvl w:ilvl="0" w:tentative="0">
      <w:start w:val="1"/>
      <w:numFmt w:val="decimal"/>
      <w:lvlText w:val="%1."/>
      <w:lvlJc w:val="left"/>
      <w:pPr>
        <w:ind w:left="845" w:hanging="425"/>
      </w:pPr>
      <w:rPr>
        <w:rFonts w:hint="default"/>
      </w:rPr>
    </w:lvl>
  </w:abstractNum>
  <w:abstractNum w:abstractNumId="3">
    <w:nsid w:val="D40A8EA6"/>
    <w:multiLevelType w:val="singleLevel"/>
    <w:tmpl w:val="D40A8EA6"/>
    <w:lvl w:ilvl="0" w:tentative="0">
      <w:start w:val="1"/>
      <w:numFmt w:val="decimal"/>
      <w:lvlText w:val="%1."/>
      <w:lvlJc w:val="left"/>
      <w:pPr>
        <w:ind w:left="845" w:hanging="425"/>
      </w:pPr>
      <w:rPr>
        <w:rFonts w:hint="default"/>
      </w:rPr>
    </w:lvl>
  </w:abstractNum>
  <w:abstractNum w:abstractNumId="4">
    <w:nsid w:val="E72B4F56"/>
    <w:multiLevelType w:val="singleLevel"/>
    <w:tmpl w:val="E72B4F56"/>
    <w:lvl w:ilvl="0" w:tentative="0">
      <w:start w:val="1"/>
      <w:numFmt w:val="decimal"/>
      <w:lvlText w:val="%1."/>
      <w:lvlJc w:val="left"/>
      <w:pPr>
        <w:ind w:left="845" w:hanging="425"/>
      </w:pPr>
      <w:rPr>
        <w:rFonts w:hint="default"/>
      </w:rPr>
    </w:lvl>
  </w:abstractNum>
  <w:abstractNum w:abstractNumId="5">
    <w:nsid w:val="24A4E681"/>
    <w:multiLevelType w:val="singleLevel"/>
    <w:tmpl w:val="24A4E681"/>
    <w:lvl w:ilvl="0" w:tentative="0">
      <w:start w:val="1"/>
      <w:numFmt w:val="decimal"/>
      <w:lvlText w:val="%1."/>
      <w:lvlJc w:val="left"/>
      <w:pPr>
        <w:ind w:left="845" w:hanging="425"/>
      </w:pPr>
      <w:rPr>
        <w:rFonts w:hint="default"/>
      </w:rPr>
    </w:lvl>
  </w:abstractNum>
  <w:abstractNum w:abstractNumId="6">
    <w:nsid w:val="26B2530E"/>
    <w:multiLevelType w:val="singleLevel"/>
    <w:tmpl w:val="26B2530E"/>
    <w:lvl w:ilvl="0" w:tentative="0">
      <w:start w:val="1"/>
      <w:numFmt w:val="decimal"/>
      <w:lvlText w:val="%1."/>
      <w:lvlJc w:val="left"/>
      <w:pPr>
        <w:ind w:left="845" w:hanging="425"/>
      </w:pPr>
      <w:rPr>
        <w:rFonts w:hint="default"/>
      </w:rPr>
    </w:lvl>
  </w:abstractNum>
  <w:abstractNum w:abstractNumId="7">
    <w:nsid w:val="5B951827"/>
    <w:multiLevelType w:val="singleLevel"/>
    <w:tmpl w:val="5B951827"/>
    <w:lvl w:ilvl="0" w:tentative="0">
      <w:start w:val="1"/>
      <w:numFmt w:val="decimal"/>
      <w:lvlText w:val="%1."/>
      <w:lvlJc w:val="left"/>
      <w:pPr>
        <w:ind w:left="845" w:hanging="425"/>
      </w:pPr>
      <w:rPr>
        <w:rFonts w:hint="default"/>
      </w:rPr>
    </w:lvl>
  </w:abstractNum>
  <w:abstractNum w:abstractNumId="8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142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142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284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993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1134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276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942"/>
        </w:tabs>
        <w:ind w:left="1418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942"/>
        </w:tabs>
        <w:ind w:left="1560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302"/>
        </w:tabs>
        <w:ind w:left="1701" w:hanging="1559"/>
      </w:pPr>
      <w:rPr>
        <w:rFonts w:hint="eastAsia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7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NotTrackMoves/>
  <w:documentProtection w:enforcement="0"/>
  <w:defaultTabStop w:val="5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commondata" w:val="eyJoZGlkIjoiMzdjMTMzYWM2MWJkOTQ3ZTc3MzFiMWIzMTIwYWUyMDgifQ=="/>
  </w:docVars>
  <w:rsids>
    <w:rsidRoot w:val="006320A1"/>
    <w:rsid w:val="0001467A"/>
    <w:rsid w:val="000A23A7"/>
    <w:rsid w:val="000D2549"/>
    <w:rsid w:val="000D2C6D"/>
    <w:rsid w:val="00141796"/>
    <w:rsid w:val="00151D02"/>
    <w:rsid w:val="0017706A"/>
    <w:rsid w:val="0017711F"/>
    <w:rsid w:val="001C5E88"/>
    <w:rsid w:val="001F66B7"/>
    <w:rsid w:val="00217FF2"/>
    <w:rsid w:val="00271930"/>
    <w:rsid w:val="002A1AB8"/>
    <w:rsid w:val="002B3369"/>
    <w:rsid w:val="002D2C09"/>
    <w:rsid w:val="002E2A41"/>
    <w:rsid w:val="003D4DF3"/>
    <w:rsid w:val="003E62CC"/>
    <w:rsid w:val="00450DBA"/>
    <w:rsid w:val="004532EC"/>
    <w:rsid w:val="004A28BA"/>
    <w:rsid w:val="005331CC"/>
    <w:rsid w:val="005A4EE5"/>
    <w:rsid w:val="005D6982"/>
    <w:rsid w:val="00602B4A"/>
    <w:rsid w:val="00617B46"/>
    <w:rsid w:val="006320A1"/>
    <w:rsid w:val="00647565"/>
    <w:rsid w:val="00647C7F"/>
    <w:rsid w:val="006D0CFB"/>
    <w:rsid w:val="006F6AE2"/>
    <w:rsid w:val="00713B8C"/>
    <w:rsid w:val="00734774"/>
    <w:rsid w:val="007421D4"/>
    <w:rsid w:val="00766CED"/>
    <w:rsid w:val="007722CB"/>
    <w:rsid w:val="007E290A"/>
    <w:rsid w:val="00805132"/>
    <w:rsid w:val="00822F9F"/>
    <w:rsid w:val="008540AE"/>
    <w:rsid w:val="00874718"/>
    <w:rsid w:val="008A3255"/>
    <w:rsid w:val="008E6373"/>
    <w:rsid w:val="008F37DD"/>
    <w:rsid w:val="00933F3F"/>
    <w:rsid w:val="00947B89"/>
    <w:rsid w:val="00947F5E"/>
    <w:rsid w:val="00A05AF4"/>
    <w:rsid w:val="00A53B32"/>
    <w:rsid w:val="00AC6412"/>
    <w:rsid w:val="00AE6946"/>
    <w:rsid w:val="00B92A69"/>
    <w:rsid w:val="00BE1539"/>
    <w:rsid w:val="00C636AA"/>
    <w:rsid w:val="00CE3A9B"/>
    <w:rsid w:val="00CE480B"/>
    <w:rsid w:val="00D21EA2"/>
    <w:rsid w:val="00EB24FF"/>
    <w:rsid w:val="00F45FEF"/>
    <w:rsid w:val="00F477E8"/>
    <w:rsid w:val="00F5761E"/>
    <w:rsid w:val="00F639AC"/>
    <w:rsid w:val="03031491"/>
    <w:rsid w:val="036D6368"/>
    <w:rsid w:val="065A2A84"/>
    <w:rsid w:val="09C80001"/>
    <w:rsid w:val="0F625791"/>
    <w:rsid w:val="12751C80"/>
    <w:rsid w:val="131E0773"/>
    <w:rsid w:val="142B0848"/>
    <w:rsid w:val="1457163D"/>
    <w:rsid w:val="15724254"/>
    <w:rsid w:val="1F071EB1"/>
    <w:rsid w:val="21B110E0"/>
    <w:rsid w:val="241C01AD"/>
    <w:rsid w:val="284C3B1C"/>
    <w:rsid w:val="3B550C32"/>
    <w:rsid w:val="40A62E81"/>
    <w:rsid w:val="4A0E76DD"/>
    <w:rsid w:val="4B991F60"/>
    <w:rsid w:val="4C2630C7"/>
    <w:rsid w:val="50C335DB"/>
    <w:rsid w:val="51DA6E2E"/>
    <w:rsid w:val="56242D6E"/>
    <w:rsid w:val="58AF3BE2"/>
    <w:rsid w:val="5EC5205D"/>
    <w:rsid w:val="64C93E8F"/>
    <w:rsid w:val="6CAE21EE"/>
    <w:rsid w:val="6F6A3147"/>
    <w:rsid w:val="7242215A"/>
    <w:rsid w:val="73320420"/>
    <w:rsid w:val="73E8380C"/>
    <w:rsid w:val="778B7865"/>
    <w:rsid w:val="7A991BA4"/>
    <w:rsid w:val="7B2C7E4B"/>
    <w:rsid w:val="7DE542F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0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94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95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142"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04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83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5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87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88"/>
    <w:qFormat/>
    <w:uiPriority w:val="0"/>
    <w:pPr>
      <w:outlineLvl w:val="7"/>
    </w:pPr>
  </w:style>
  <w:style w:type="paragraph" w:styleId="10">
    <w:name w:val="heading 9"/>
    <w:basedOn w:val="9"/>
    <w:next w:val="1"/>
    <w:link w:val="90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6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98"/>
    <w:qFormat/>
    <w:uiPriority w:val="0"/>
  </w:style>
  <w:style w:type="paragraph" w:styleId="16">
    <w:name w:val="Body Text 3"/>
    <w:basedOn w:val="1"/>
    <w:link w:val="108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2"/>
    <w:qFormat/>
    <w:uiPriority w:val="0"/>
    <w:pPr>
      <w:spacing w:after="120"/>
    </w:pPr>
  </w:style>
  <w:style w:type="paragraph" w:styleId="18">
    <w:name w:val="Body Text Indent"/>
    <w:basedOn w:val="1"/>
    <w:link w:val="92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3"/>
    <w:qFormat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1"/>
    <w:qFormat/>
    <w:uiPriority w:val="0"/>
    <w:pPr>
      <w:ind w:left="100" w:leftChars="2500"/>
    </w:pPr>
  </w:style>
  <w:style w:type="paragraph" w:styleId="24">
    <w:name w:val="Body Text Indent 2"/>
    <w:basedOn w:val="1"/>
    <w:link w:val="89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7"/>
    <w:qFormat/>
    <w:uiPriority w:val="0"/>
    <w:rPr>
      <w:sz w:val="18"/>
      <w:szCs w:val="18"/>
    </w:rPr>
  </w:style>
  <w:style w:type="paragraph" w:styleId="26">
    <w:name w:val="footer"/>
    <w:basedOn w:val="1"/>
    <w:link w:val="9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4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5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09"/>
    <w:qFormat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86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Body Text First Indent"/>
    <w:basedOn w:val="17"/>
    <w:link w:val="101"/>
    <w:qFormat/>
    <w:uiPriority w:val="0"/>
    <w:pPr>
      <w:ind w:firstLine="100" w:firstLineChars="100"/>
    </w:p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qFormat/>
    <w:uiPriority w:val="0"/>
  </w:style>
  <w:style w:type="character" w:styleId="44">
    <w:name w:val="FollowedHyperlink"/>
    <w:qFormat/>
    <w:uiPriority w:val="0"/>
    <w:rPr>
      <w:color w:val="800080"/>
      <w:u w:val="single"/>
    </w:rPr>
  </w:style>
  <w:style w:type="character" w:styleId="45">
    <w:name w:val="Hyperlink"/>
    <w:qFormat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paragraph" w:customStyle="1" w:styleId="47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48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49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0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1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2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3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4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5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6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57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8">
    <w:name w:val="样式1"/>
    <w:basedOn w:val="1"/>
    <w:link w:val="127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59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0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1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2">
    <w:name w:val="列出段落1"/>
    <w:basedOn w:val="1"/>
    <w:qFormat/>
    <w:uiPriority w:val="34"/>
  </w:style>
  <w:style w:type="paragraph" w:customStyle="1" w:styleId="63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4">
    <w:name w:val="FA正文"/>
    <w:basedOn w:val="1"/>
    <w:link w:val="107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5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6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7">
    <w:name w:val="样式2"/>
    <w:basedOn w:val="1"/>
    <w:link w:val="113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8">
    <w:name w:val="样式3"/>
    <w:basedOn w:val="27"/>
    <w:link w:val="114"/>
    <w:qFormat/>
    <w:uiPriority w:val="0"/>
    <w:pPr>
      <w:ind w:firstLine="360"/>
    </w:pPr>
  </w:style>
  <w:style w:type="paragraph" w:customStyle="1" w:styleId="69">
    <w:name w:val="样式4"/>
    <w:basedOn w:val="68"/>
    <w:link w:val="115"/>
    <w:qFormat/>
    <w:uiPriority w:val="0"/>
  </w:style>
  <w:style w:type="paragraph" w:customStyle="1" w:styleId="70">
    <w:name w:val="样式5"/>
    <w:basedOn w:val="27"/>
    <w:link w:val="116"/>
    <w:qFormat/>
    <w:uiPriority w:val="0"/>
    <w:pPr>
      <w:ind w:firstLine="360"/>
    </w:pPr>
  </w:style>
  <w:style w:type="paragraph" w:customStyle="1" w:styleId="71">
    <w:name w:val="样式6"/>
    <w:basedOn w:val="27"/>
    <w:link w:val="117"/>
    <w:qFormat/>
    <w:uiPriority w:val="0"/>
    <w:pPr>
      <w:ind w:firstLine="360"/>
    </w:pPr>
  </w:style>
  <w:style w:type="paragraph" w:customStyle="1" w:styleId="72">
    <w:name w:val="样式7"/>
    <w:basedOn w:val="4"/>
    <w:link w:val="118"/>
    <w:qFormat/>
    <w:uiPriority w:val="0"/>
  </w:style>
  <w:style w:type="paragraph" w:customStyle="1" w:styleId="73">
    <w:name w:val="样式8"/>
    <w:basedOn w:val="26"/>
    <w:link w:val="119"/>
    <w:qFormat/>
    <w:uiPriority w:val="0"/>
    <w:pPr>
      <w:ind w:firstLine="0" w:firstLineChars="0"/>
      <w:jc w:val="left"/>
    </w:pPr>
  </w:style>
  <w:style w:type="paragraph" w:customStyle="1" w:styleId="74">
    <w:name w:val="样式9"/>
    <w:basedOn w:val="73"/>
    <w:link w:val="120"/>
    <w:qFormat/>
    <w:uiPriority w:val="0"/>
    <w:pPr>
      <w:jc w:val="center"/>
    </w:pPr>
  </w:style>
  <w:style w:type="paragraph" w:customStyle="1" w:styleId="75">
    <w:name w:val="样式10"/>
    <w:basedOn w:val="74"/>
    <w:link w:val="121"/>
    <w:qFormat/>
    <w:uiPriority w:val="0"/>
    <w:pPr>
      <w:pBdr>
        <w:top w:val="single" w:color="76923C" w:sz="24" w:space="1"/>
      </w:pBdr>
    </w:pPr>
  </w:style>
  <w:style w:type="paragraph" w:customStyle="1" w:styleId="76">
    <w:name w:val="样式11"/>
    <w:basedOn w:val="75"/>
    <w:link w:val="122"/>
    <w:qFormat/>
    <w:uiPriority w:val="0"/>
    <w:pPr>
      <w:pBdr>
        <w:top w:val="none" w:color="auto" w:sz="0" w:space="0"/>
      </w:pBdr>
    </w:pPr>
  </w:style>
  <w:style w:type="paragraph" w:customStyle="1" w:styleId="77">
    <w:name w:val="样式12"/>
    <w:basedOn w:val="76"/>
    <w:link w:val="123"/>
    <w:qFormat/>
    <w:uiPriority w:val="0"/>
  </w:style>
  <w:style w:type="paragraph" w:customStyle="1" w:styleId="78">
    <w:name w:val="样式13"/>
    <w:basedOn w:val="72"/>
    <w:link w:val="124"/>
    <w:qFormat/>
    <w:uiPriority w:val="0"/>
  </w:style>
  <w:style w:type="paragraph" w:customStyle="1" w:styleId="79">
    <w:name w:val="2"/>
    <w:basedOn w:val="1"/>
    <w:link w:val="125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0">
    <w:name w:val="1"/>
    <w:basedOn w:val="1"/>
    <w:link w:val="126"/>
    <w:qFormat/>
    <w:uiPriority w:val="0"/>
    <w:pPr>
      <w:ind w:firstLine="0" w:firstLineChars="0"/>
    </w:pPr>
  </w:style>
  <w:style w:type="paragraph" w:customStyle="1" w:styleId="81">
    <w:name w:val="飞越型"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2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3">
    <w:name w:val="标题 5 Char"/>
    <w:link w:val="6"/>
    <w:uiPriority w:val="0"/>
    <w:rPr>
      <w:b/>
      <w:bCs/>
      <w:kern w:val="2"/>
      <w:sz w:val="28"/>
      <w:szCs w:val="28"/>
    </w:rPr>
  </w:style>
  <w:style w:type="character" w:customStyle="1" w:styleId="84">
    <w:name w:val="页眉 Char"/>
    <w:link w:val="27"/>
    <w:qFormat/>
    <w:uiPriority w:val="99"/>
    <w:rPr>
      <w:kern w:val="2"/>
      <w:sz w:val="18"/>
      <w:szCs w:val="18"/>
    </w:rPr>
  </w:style>
  <w:style w:type="character" w:customStyle="1" w:styleId="85">
    <w:name w:val="标题 6 Char"/>
    <w:link w:val="7"/>
    <w:qFormat/>
    <w:uiPriority w:val="0"/>
    <w:rPr>
      <w:b/>
      <w:bCs/>
      <w:kern w:val="2"/>
      <w:sz w:val="30"/>
      <w:szCs w:val="18"/>
    </w:rPr>
  </w:style>
  <w:style w:type="character" w:customStyle="1" w:styleId="86">
    <w:name w:val="标题 Char"/>
    <w:link w:val="38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7">
    <w:name w:val="标题 7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8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89">
    <w:name w:val="正文文本缩进 2 Char"/>
    <w:link w:val="24"/>
    <w:qFormat/>
    <w:uiPriority w:val="0"/>
    <w:rPr>
      <w:kern w:val="2"/>
      <w:sz w:val="21"/>
      <w:szCs w:val="24"/>
    </w:rPr>
  </w:style>
  <w:style w:type="character" w:customStyle="1" w:styleId="90">
    <w:name w:val="标题 9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1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2">
    <w:name w:val="正文文本缩进 Char"/>
    <w:link w:val="18"/>
    <w:qFormat/>
    <w:uiPriority w:val="0"/>
    <w:rPr>
      <w:kern w:val="2"/>
      <w:sz w:val="21"/>
      <w:szCs w:val="24"/>
    </w:rPr>
  </w:style>
  <w:style w:type="character" w:customStyle="1" w:styleId="93">
    <w:name w:val="纯文本 Char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94">
    <w:name w:val="标题 2 Char"/>
    <w:link w:val="3"/>
    <w:qFormat/>
    <w:uiPriority w:val="0"/>
    <w:rPr>
      <w:b/>
      <w:bCs/>
      <w:kern w:val="2"/>
      <w:sz w:val="30"/>
      <w:szCs w:val="32"/>
    </w:rPr>
  </w:style>
  <w:style w:type="character" w:customStyle="1" w:styleId="95">
    <w:name w:val="标题 3 Char"/>
    <w:link w:val="4"/>
    <w:uiPriority w:val="0"/>
    <w:rPr>
      <w:b/>
      <w:bCs/>
      <w:kern w:val="2"/>
      <w:sz w:val="28"/>
      <w:szCs w:val="18"/>
    </w:rPr>
  </w:style>
  <w:style w:type="character" w:customStyle="1" w:styleId="96">
    <w:name w:val="页脚 Char"/>
    <w:link w:val="26"/>
    <w:qFormat/>
    <w:uiPriority w:val="99"/>
    <w:rPr>
      <w:kern w:val="2"/>
      <w:sz w:val="18"/>
      <w:szCs w:val="18"/>
    </w:rPr>
  </w:style>
  <w:style w:type="character" w:customStyle="1" w:styleId="97">
    <w:name w:val="批注框文本 Char"/>
    <w:link w:val="25"/>
    <w:qFormat/>
    <w:uiPriority w:val="0"/>
    <w:rPr>
      <w:kern w:val="2"/>
      <w:sz w:val="18"/>
      <w:szCs w:val="18"/>
    </w:rPr>
  </w:style>
  <w:style w:type="character" w:customStyle="1" w:styleId="98">
    <w:name w:val="批注文字 Char"/>
    <w:link w:val="15"/>
    <w:qFormat/>
    <w:uiPriority w:val="0"/>
    <w:rPr>
      <w:kern w:val="2"/>
      <w:sz w:val="21"/>
      <w:szCs w:val="24"/>
    </w:rPr>
  </w:style>
  <w:style w:type="character" w:customStyle="1" w:styleId="99">
    <w:name w:val="14_black1"/>
    <w:qFormat/>
    <w:uiPriority w:val="0"/>
    <w:rPr>
      <w:color w:val="000000"/>
      <w:sz w:val="23"/>
      <w:szCs w:val="23"/>
    </w:rPr>
  </w:style>
  <w:style w:type="character" w:customStyle="1" w:styleId="100">
    <w:name w:val="标题 1 Char"/>
    <w:link w:val="2"/>
    <w:uiPriority w:val="0"/>
    <w:rPr>
      <w:b/>
      <w:bCs/>
      <w:kern w:val="44"/>
      <w:sz w:val="32"/>
      <w:szCs w:val="28"/>
    </w:rPr>
  </w:style>
  <w:style w:type="character" w:customStyle="1" w:styleId="101">
    <w:name w:val="正文首行缩进 Char"/>
    <w:link w:val="39"/>
    <w:qFormat/>
    <w:uiPriority w:val="0"/>
    <w:rPr>
      <w:kern w:val="2"/>
      <w:sz w:val="21"/>
      <w:szCs w:val="24"/>
    </w:rPr>
  </w:style>
  <w:style w:type="character" w:customStyle="1" w:styleId="102">
    <w:name w:val="正文文本 Char"/>
    <w:link w:val="17"/>
    <w:qFormat/>
    <w:uiPriority w:val="0"/>
    <w:rPr>
      <w:kern w:val="2"/>
      <w:sz w:val="21"/>
      <w:szCs w:val="24"/>
    </w:rPr>
  </w:style>
  <w:style w:type="character" w:customStyle="1" w:styleId="103">
    <w:name w:val="f141"/>
    <w:qFormat/>
    <w:uiPriority w:val="0"/>
    <w:rPr>
      <w:sz w:val="21"/>
      <w:szCs w:val="21"/>
    </w:rPr>
  </w:style>
  <w:style w:type="character" w:customStyle="1" w:styleId="104">
    <w:name w:val="标题 4 Char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5">
    <w:name w:val="正文文本缩进 3 Char"/>
    <w:link w:val="33"/>
    <w:qFormat/>
    <w:uiPriority w:val="0"/>
    <w:rPr>
      <w:kern w:val="2"/>
      <w:sz w:val="16"/>
      <w:szCs w:val="16"/>
    </w:rPr>
  </w:style>
  <w:style w:type="character" w:customStyle="1" w:styleId="106">
    <w:name w:val="文档结构图 Char"/>
    <w:link w:val="14"/>
    <w:uiPriority w:val="0"/>
    <w:rPr>
      <w:rFonts w:ascii="宋体"/>
      <w:kern w:val="2"/>
      <w:sz w:val="18"/>
      <w:szCs w:val="18"/>
    </w:rPr>
  </w:style>
  <w:style w:type="character" w:customStyle="1" w:styleId="107">
    <w:name w:val="FA正文 Char"/>
    <w:link w:val="64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08">
    <w:name w:val="正文文本 3 Char"/>
    <w:link w:val="16"/>
    <w:qFormat/>
    <w:uiPriority w:val="0"/>
    <w:rPr>
      <w:kern w:val="2"/>
      <w:sz w:val="16"/>
      <w:szCs w:val="16"/>
    </w:rPr>
  </w:style>
  <w:style w:type="character" w:customStyle="1" w:styleId="109">
    <w:name w:val="正文文本 2 Char"/>
    <w:link w:val="36"/>
    <w:qFormat/>
    <w:uiPriority w:val="0"/>
    <w:rPr>
      <w:kern w:val="2"/>
      <w:sz w:val="21"/>
      <w:szCs w:val="24"/>
    </w:rPr>
  </w:style>
  <w:style w:type="character" w:customStyle="1" w:styleId="110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1">
    <w:name w:val="日期 Char"/>
    <w:link w:val="23"/>
    <w:qFormat/>
    <w:uiPriority w:val="0"/>
    <w:rPr>
      <w:kern w:val="2"/>
      <w:sz w:val="21"/>
      <w:szCs w:val="24"/>
    </w:rPr>
  </w:style>
  <w:style w:type="character" w:customStyle="1" w:styleId="112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3">
    <w:name w:val="样式2 Char"/>
    <w:link w:val="67"/>
    <w:qFormat/>
    <w:uiPriority w:val="0"/>
    <w:rPr>
      <w:b/>
      <w:kern w:val="2"/>
      <w:sz w:val="30"/>
      <w:szCs w:val="24"/>
    </w:rPr>
  </w:style>
  <w:style w:type="character" w:customStyle="1" w:styleId="114">
    <w:name w:val="样式3 Char"/>
    <w:link w:val="68"/>
    <w:qFormat/>
    <w:uiPriority w:val="0"/>
    <w:rPr>
      <w:kern w:val="2"/>
      <w:sz w:val="18"/>
      <w:szCs w:val="18"/>
    </w:rPr>
  </w:style>
  <w:style w:type="character" w:customStyle="1" w:styleId="115">
    <w:name w:val="样式4 Char1"/>
    <w:link w:val="69"/>
    <w:qFormat/>
    <w:uiPriority w:val="0"/>
    <w:rPr>
      <w:kern w:val="2"/>
      <w:sz w:val="18"/>
      <w:szCs w:val="18"/>
    </w:rPr>
  </w:style>
  <w:style w:type="character" w:customStyle="1" w:styleId="116">
    <w:name w:val="样式5 Char"/>
    <w:link w:val="70"/>
    <w:qFormat/>
    <w:uiPriority w:val="0"/>
    <w:rPr>
      <w:kern w:val="2"/>
      <w:sz w:val="18"/>
      <w:szCs w:val="18"/>
    </w:rPr>
  </w:style>
  <w:style w:type="character" w:customStyle="1" w:styleId="117">
    <w:name w:val="样式6 Char"/>
    <w:link w:val="71"/>
    <w:qFormat/>
    <w:uiPriority w:val="0"/>
    <w:rPr>
      <w:kern w:val="2"/>
      <w:sz w:val="18"/>
      <w:szCs w:val="18"/>
    </w:rPr>
  </w:style>
  <w:style w:type="character" w:customStyle="1" w:styleId="118">
    <w:name w:val="样式7 Char"/>
    <w:link w:val="72"/>
    <w:uiPriority w:val="0"/>
    <w:rPr>
      <w:b/>
      <w:bCs/>
      <w:kern w:val="2"/>
      <w:sz w:val="28"/>
      <w:szCs w:val="18"/>
    </w:rPr>
  </w:style>
  <w:style w:type="character" w:customStyle="1" w:styleId="119">
    <w:name w:val="样式8 Char"/>
    <w:link w:val="73"/>
    <w:qFormat/>
    <w:uiPriority w:val="0"/>
    <w:rPr>
      <w:kern w:val="2"/>
      <w:sz w:val="18"/>
      <w:szCs w:val="18"/>
    </w:rPr>
  </w:style>
  <w:style w:type="character" w:customStyle="1" w:styleId="120">
    <w:name w:val="样式9 Char"/>
    <w:link w:val="74"/>
    <w:qFormat/>
    <w:uiPriority w:val="0"/>
    <w:rPr>
      <w:kern w:val="2"/>
      <w:sz w:val="18"/>
      <w:szCs w:val="18"/>
    </w:rPr>
  </w:style>
  <w:style w:type="character" w:customStyle="1" w:styleId="121">
    <w:name w:val="样式10 Char"/>
    <w:link w:val="75"/>
    <w:qFormat/>
    <w:uiPriority w:val="0"/>
    <w:rPr>
      <w:kern w:val="2"/>
      <w:sz w:val="18"/>
      <w:szCs w:val="18"/>
    </w:rPr>
  </w:style>
  <w:style w:type="character" w:customStyle="1" w:styleId="122">
    <w:name w:val="样式11 Char"/>
    <w:link w:val="76"/>
    <w:qFormat/>
    <w:uiPriority w:val="0"/>
    <w:rPr>
      <w:kern w:val="2"/>
      <w:sz w:val="18"/>
      <w:szCs w:val="18"/>
    </w:rPr>
  </w:style>
  <w:style w:type="character" w:customStyle="1" w:styleId="123">
    <w:name w:val="样式12 Char"/>
    <w:link w:val="77"/>
    <w:qFormat/>
    <w:uiPriority w:val="0"/>
    <w:rPr>
      <w:kern w:val="2"/>
      <w:sz w:val="18"/>
      <w:szCs w:val="18"/>
    </w:rPr>
  </w:style>
  <w:style w:type="character" w:customStyle="1" w:styleId="124">
    <w:name w:val="样式13 Char"/>
    <w:link w:val="78"/>
    <w:qFormat/>
    <w:uiPriority w:val="0"/>
    <w:rPr>
      <w:b/>
      <w:bCs/>
      <w:kern w:val="2"/>
      <w:sz w:val="28"/>
      <w:szCs w:val="18"/>
    </w:rPr>
  </w:style>
  <w:style w:type="character" w:customStyle="1" w:styleId="125">
    <w:name w:val="2 Char"/>
    <w:link w:val="79"/>
    <w:qFormat/>
    <w:uiPriority w:val="0"/>
    <w:rPr>
      <w:spacing w:val="4"/>
      <w:kern w:val="2"/>
      <w:sz w:val="21"/>
      <w:szCs w:val="24"/>
    </w:rPr>
  </w:style>
  <w:style w:type="character" w:customStyle="1" w:styleId="126">
    <w:name w:val="1 Char"/>
    <w:link w:val="80"/>
    <w:qFormat/>
    <w:uiPriority w:val="0"/>
    <w:rPr>
      <w:kern w:val="2"/>
      <w:sz w:val="21"/>
      <w:szCs w:val="24"/>
    </w:rPr>
  </w:style>
  <w:style w:type="character" w:customStyle="1" w:styleId="127">
    <w:name w:val="样式1 Char"/>
    <w:link w:val="58"/>
    <w:qFormat/>
    <w:uiPriority w:val="0"/>
    <w:rPr>
      <w:kern w:val="2"/>
      <w:sz w:val="24"/>
      <w:szCs w:val="24"/>
    </w:rPr>
  </w:style>
  <w:style w:type="paragraph" w:styleId="128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27.png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 textRotate="1"/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 </Company>
  <Pages>13</Pages>
  <Words>906</Words>
  <Characters>933</Characters>
  <Lines>35</Lines>
  <Paragraphs>9</Paragraphs>
  <TotalTime>24</TotalTime>
  <ScaleCrop>false</ScaleCrop>
  <LinksUpToDate>false</LinksUpToDate>
  <CharactersWithSpaces>941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2010-01-03T19:48:00Z</dcterms:created>
  <dc:creator>yuanxun</dc:creator>
  <cp:lastModifiedBy>sjianan</cp:lastModifiedBy>
  <dcterms:modified xsi:type="dcterms:W3CDTF">2025-12-09T11:52:10Z</dcterms:modified>
  <dc:title>_x0001_</dc:title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59CEEB9C65C445F9A7DFEB42D916558D_12</vt:lpwstr>
  </property>
  <property fmtid="{D5CDD505-2E9C-101B-9397-08002B2CF9AE}" pid="4" name="KSOTemplateDocerSaveRecord">
    <vt:lpwstr>eyJoZGlkIjoiNDZkMDBiODhiN2ZkMmU0ZWRmMDMzMzg3NmQ0MTViMmQiLCJ1c2VySWQiOiI0NDI4Njk4MTEifQ==</vt:lpwstr>
  </property>
</Properties>
</file>