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77FE4">
      <w:pPr>
        <w:spacing w:before="936" w:beforeLines="300"/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济南</w:t>
      </w:r>
      <w:r>
        <w:rPr>
          <w:rFonts w:hint="eastAsia"/>
          <w:b/>
          <w:sz w:val="52"/>
          <w:szCs w:val="52"/>
        </w:rPr>
        <w:t>市公共资源电子交易系统</w:t>
      </w:r>
    </w:p>
    <w:p w14:paraId="125FEB6D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投标人移动CA全国互认</w:t>
      </w:r>
      <w:r>
        <w:rPr>
          <w:b/>
          <w:sz w:val="52"/>
          <w:szCs w:val="52"/>
        </w:rPr>
        <w:t>操作手册</w:t>
      </w:r>
    </w:p>
    <w:p w14:paraId="500A4B9C">
      <w:pPr>
        <w:spacing w:before="6240" w:beforeLines="2000"/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202</w:t>
      </w:r>
      <w:r>
        <w:rPr>
          <w:rFonts w:hint="eastAsia"/>
          <w:b/>
          <w:sz w:val="52"/>
          <w:szCs w:val="52"/>
          <w:lang w:val="en-US" w:eastAsia="zh-CN"/>
        </w:rPr>
        <w:t>5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6</w:t>
      </w:r>
      <w:r>
        <w:rPr>
          <w:rFonts w:hint="eastAsia"/>
          <w:b/>
          <w:sz w:val="52"/>
          <w:szCs w:val="52"/>
        </w:rPr>
        <w:t>月</w:t>
      </w:r>
    </w:p>
    <w:p w14:paraId="10C07F4D">
      <w:pPr>
        <w:widowControl/>
        <w:spacing w:line="240" w:lineRule="auto"/>
        <w:ind w:firstLine="0" w:firstLineChars="0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14:paraId="11AD4FD2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jc w:val="both"/>
        <w:outlineLvl w:val="1"/>
        <w:rPr>
          <w:rFonts w:ascii="仿宋" w:hAnsi="仿宋" w:eastAsia="仿宋"/>
          <w:b/>
          <w:bCs/>
          <w:sz w:val="32"/>
          <w:szCs w:val="32"/>
          <w14:ligatures w14:val="none"/>
        </w:rPr>
      </w:pPr>
      <w:r>
        <w:rPr>
          <w:rFonts w:hint="eastAsia" w:ascii="仿宋" w:hAnsi="仿宋" w:eastAsia="仿宋"/>
          <w:b/>
          <w:bCs/>
          <w:sz w:val="32"/>
          <w:szCs w:val="32"/>
          <w14:ligatures w14:val="none"/>
        </w:rPr>
        <w:t>一、下载安装组件</w:t>
      </w:r>
    </w:p>
    <w:p w14:paraId="13C3EBB8">
      <w:pPr>
        <w:wordWrap w:val="0"/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打开中国招投标公共服务平台:</w:t>
      </w:r>
      <w:r>
        <w:t xml:space="preserve"> </w:t>
      </w:r>
      <w:r>
        <w:rPr>
          <w:rFonts w:ascii="仿宋" w:hAnsi="仿宋" w:eastAsia="仿宋"/>
          <w:sz w:val="32"/>
          <w:szCs w:val="32"/>
        </w:rPr>
        <w:t>http://cashare.cebpubservice.com/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点击互认交易平台。</w:t>
      </w:r>
    </w:p>
    <w:p w14:paraId="0C46C2DB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F62F">
      <w:pPr>
        <w:wordWrap w:val="0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sz w:val="32"/>
          <w:szCs w:val="32"/>
        </w:rPr>
        <w:t>集成CA互认签章验签工具</w:t>
      </w:r>
      <w:r>
        <w:rPr>
          <w:rFonts w:hint="eastAsia" w:ascii="仿宋" w:hAnsi="仿宋" w:eastAsia="仿宋"/>
          <w:sz w:val="32"/>
          <w:szCs w:val="32"/>
        </w:rPr>
        <w:t>与</w:t>
      </w:r>
      <w:r>
        <w:rPr>
          <w:rFonts w:ascii="仿宋" w:hAnsi="仿宋" w:eastAsia="仿宋"/>
          <w:sz w:val="32"/>
          <w:szCs w:val="32"/>
        </w:rPr>
        <w:t>集成CA互认加密工具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选择工具下载，</w:t>
      </w:r>
      <w:r>
        <w:rPr>
          <w:rFonts w:hint="eastAsia" w:ascii="仿宋" w:hAnsi="仿宋" w:eastAsia="仿宋"/>
          <w:sz w:val="32"/>
          <w:szCs w:val="32"/>
        </w:rPr>
        <w:t>地址：http://cashare.cebpubservice.com/#/systemJoin</w:t>
      </w:r>
    </w:p>
    <w:p w14:paraId="27E07BE0">
      <w:pPr>
        <w:ind w:firstLine="640"/>
      </w:pPr>
      <w:r>
        <w:drawing>
          <wp:inline distT="0" distB="0" distL="114300" distR="114300">
            <wp:extent cx="5266690" cy="2655570"/>
            <wp:effectExtent l="0" t="0" r="1016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56E5">
      <w:pPr>
        <w:wordWrap w:val="0"/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跳转下载地址后，选择文件夹后，点击下载。</w:t>
      </w:r>
    </w:p>
    <w:p w14:paraId="015FF6CF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9775">
      <w:pPr>
        <w:ind w:firstLine="640"/>
        <w:rPr>
          <w:rFonts w:ascii="仿宋" w:hAnsi="仿宋" w:eastAsia="仿宋"/>
          <w:sz w:val="32"/>
          <w:szCs w:val="32"/>
        </w:rPr>
      </w:pPr>
    </w:p>
    <w:p w14:paraId="2A6E38AC">
      <w:pPr>
        <w:ind w:firstLine="64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下载完成后进行安装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6D441E2A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2245" cy="2217420"/>
            <wp:effectExtent l="0" t="0" r="1460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DF88">
      <w:pPr>
        <w:ind w:firstLine="640"/>
        <w:rPr>
          <w:rFonts w:ascii="仿宋" w:hAnsi="仿宋" w:eastAsia="仿宋"/>
          <w:sz w:val="32"/>
          <w:szCs w:val="32"/>
        </w:rPr>
      </w:pPr>
    </w:p>
    <w:p w14:paraId="29B00BE0">
      <w:pPr>
        <w:ind w:firstLine="64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安装完成后双击打开CA互认检测安装工具，可进行CA互认签章客户端、CA互认加密客户端的下载与检查更新，首次安装CA互认检测工具需进行签章客户端与加密客户端下载。</w:t>
      </w:r>
    </w:p>
    <w:p w14:paraId="66C61F45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2405" cy="2323465"/>
            <wp:effectExtent l="0" t="0" r="4445" b="6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0307">
      <w:pPr>
        <w:ind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安装完成后打开CA互认检测工具两个客户端都是“检查更新”状态即是安装完成，后续有更新此工具可以快捷下载进行更新。</w:t>
      </w:r>
    </w:p>
    <w:p w14:paraId="71B206F7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9865" cy="3047365"/>
            <wp:effectExtent l="0" t="0" r="698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751A">
      <w:pPr>
        <w:ind w:firstLine="640"/>
        <w:rPr>
          <w:rFonts w:hint="eastAsia" w:ascii="仿宋" w:hAnsi="仿宋" w:eastAsia="仿宋"/>
          <w:b/>
          <w:bCs/>
          <w:sz w:val="32"/>
          <w:szCs w:val="32"/>
          <w14:ligatures w14:val="none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投标单位使用app扫码签章、扫码加密等功能时须保持CA互认检测工具在电脑端为运行状态！否则相关功能可能无法正常使用！</w:t>
      </w:r>
    </w:p>
    <w:p w14:paraId="79FF1339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jc w:val="both"/>
        <w:outlineLvl w:val="1"/>
        <w:rPr>
          <w:rFonts w:hint="eastAsia" w:ascii="仿宋" w:hAnsi="仿宋" w:eastAsia="仿宋"/>
          <w:b/>
          <w:bCs/>
          <w:sz w:val="32"/>
          <w:szCs w:val="32"/>
          <w:lang w:val="en-US" w:eastAsia="zh-CN"/>
          <w14:ligatures w14:val="none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  <w14:ligatures w14:val="none"/>
        </w:rPr>
        <w:t>二、企业管理</w:t>
      </w:r>
    </w:p>
    <w:p w14:paraId="03773DA6">
      <w:pPr>
        <w:wordWrap w:val="0"/>
        <w:ind w:firstLine="64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投标单位进入平台登录页面，网址：http://jnggzy.jinan.gov.cn/jnggzy/new_flogin/login.do，点击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“全国共享互认CA登录”</w:t>
      </w:r>
      <w:r>
        <w:rPr>
          <w:rFonts w:hint="eastAsia" w:ascii="仿宋" w:hAnsi="仿宋" w:eastAsia="仿宋"/>
          <w:sz w:val="32"/>
          <w:szCs w:val="32"/>
        </w:rPr>
        <w:t>进入登录页面。使用支持全国CA互认的app进行扫码。下面以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交易有信</w:t>
      </w:r>
      <w:r>
        <w:rPr>
          <w:rFonts w:hint="eastAsia" w:ascii="仿宋" w:hAnsi="仿宋" w:eastAsia="仿宋"/>
          <w:sz w:val="32"/>
          <w:szCs w:val="32"/>
        </w:rPr>
        <w:t>app为例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2FF8938D">
      <w:pPr>
        <w:ind w:left="420" w:leftChars="200" w:firstLine="0" w:firstLineChars="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397760"/>
            <wp:effectExtent l="0" t="0" r="1016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点击扫码登录</w:t>
      </w:r>
    </w:p>
    <w:p w14:paraId="49A25168">
      <w:pPr>
        <w:ind w:firstLine="640"/>
      </w:pPr>
      <w:r>
        <w:drawing>
          <wp:inline distT="0" distB="0" distL="114300" distR="114300">
            <wp:extent cx="5266690" cy="2353945"/>
            <wp:effectExtent l="0" t="0" r="1016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AC45">
      <w:pPr>
        <w:ind w:left="420" w:leftChars="20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打开APP点击扫一扫，扫描登录二维码</w:t>
      </w:r>
    </w:p>
    <w:p w14:paraId="4BFB5DA3">
      <w:pPr>
        <w:ind w:firstLine="640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3790950" cy="756285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1AFC">
      <w:pPr>
        <w:ind w:firstLine="64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APP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选择证书后，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扫码登录</w:t>
      </w:r>
      <w:r>
        <w:rPr>
          <w:rFonts w:hint="eastAsia" w:ascii="仿宋" w:hAnsi="仿宋" w:eastAsia="仿宋"/>
          <w:sz w:val="32"/>
          <w:szCs w:val="32"/>
        </w:rPr>
        <w:t>按钮，输入密码进行登录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78C647E3">
      <w:pPr>
        <w:ind w:firstLine="640"/>
      </w:pPr>
      <w:r>
        <w:drawing>
          <wp:inline distT="0" distB="0" distL="114300" distR="114300">
            <wp:extent cx="2320925" cy="5046980"/>
            <wp:effectExtent l="0" t="0" r="3175" b="12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7590" cy="5048885"/>
            <wp:effectExtent l="0" t="0" r="1651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91EE">
      <w:pPr>
        <w:ind w:firstLine="640"/>
        <w:rPr>
          <w:rFonts w:hint="eastAsia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登录到用户管理系统，然后进行基本信息完善企业基本信息 ，具体操作如下：选择济南公共资源交易中心下的企业管理 →点击“基本信息”，进入信息完善界面→完善信息后点击“保存”。</w:t>
      </w:r>
    </w:p>
    <w:p w14:paraId="5ABCCC01">
      <w:pPr>
        <w:ind w:firstLine="640"/>
        <w:rPr>
          <w:rFonts w:hint="eastAsia"/>
          <w:lang w:val="en-US" w:eastAsia="zh-CN"/>
        </w:rPr>
      </w:pPr>
    </w:p>
    <w:p w14:paraId="16AE4751">
      <w:pPr>
        <w:ind w:firstLine="640"/>
      </w:pPr>
      <w:r>
        <w:drawing>
          <wp:inline distT="0" distB="0" distL="114300" distR="114300">
            <wp:extent cx="5266690" cy="2551430"/>
            <wp:effectExtent l="0" t="0" r="1016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B996">
      <w:pPr>
        <w:ind w:firstLine="640"/>
      </w:pPr>
      <w:r>
        <w:drawing>
          <wp:inline distT="0" distB="0" distL="114300" distR="114300">
            <wp:extent cx="5266690" cy="2592070"/>
            <wp:effectExtent l="0" t="0" r="10160" b="177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186D">
      <w:pPr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注：  </w:t>
      </w:r>
    </w:p>
    <w:p w14:paraId="47DCE751">
      <w:pPr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）“保存”按钮可将信息保存入库，“提交”按钮将验证必传附件是否上传，请先保存信息，然后通过附件管理上传附件，再提交信息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 w14:paraId="545AF033">
      <w:pPr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）信息提交后不能再修改，请慎重填写，您可通过“撤回” 按钮将信息撤回进行再修改。 </w:t>
      </w:r>
    </w:p>
    <w:p w14:paraId="4F648FFE">
      <w:pPr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）信息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提交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后，可通过“撤回”按钮将信息撤回编辑，信息撤回后状态自动变为未提交，需重新提交，否则将无法参与招投标活动。 </w:t>
      </w:r>
    </w:p>
    <w:p w14:paraId="5E409F73">
      <w:pPr>
        <w:ind w:firstLine="64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）信息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提交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后将会在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济南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市公共资源交易电子服务系统主体信息栏目进行公示，公示信息包括：企业基本信息、管理人员、分支结构、资质信息、相关附件。 </w:t>
      </w:r>
    </w:p>
    <w:p w14:paraId="044EBB65">
      <w:pPr>
        <w:ind w:firstLine="640"/>
        <w:rPr>
          <w:rFonts w:hint="default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）下列信息中企业角色存</w:t>
      </w:r>
      <w:bookmarkStart w:id="0" w:name="_GoBack"/>
      <w:bookmarkEnd w:id="0"/>
      <w:r>
        <w:rPr>
          <w:rFonts w:hint="default" w:ascii="仿宋" w:hAnsi="仿宋" w:eastAsia="仿宋"/>
          <w:sz w:val="32"/>
          <w:szCs w:val="32"/>
          <w:lang w:val="en-US" w:eastAsia="zh-CN"/>
        </w:rPr>
        <w:t>在子类型的，子类型为必选项，需要选中一个或多个子类型，否则信息无法提交。</w:t>
      </w:r>
    </w:p>
    <w:p w14:paraId="6B6C302F">
      <w:r>
        <w:drawing>
          <wp:inline distT="0" distB="0" distL="114300" distR="114300">
            <wp:extent cx="5266690" cy="2583815"/>
            <wp:effectExtent l="0" t="0" r="10160" b="698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2665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/>
        <w:jc w:val="both"/>
        <w:outlineLvl w:val="1"/>
        <w:rPr>
          <w:rFonts w:hint="default" w:ascii="仿宋" w:hAnsi="仿宋" w:eastAsia="仿宋"/>
          <w:b/>
          <w:bCs/>
          <w:sz w:val="32"/>
          <w:szCs w:val="32"/>
          <w:lang w:val="en-US" w:eastAsia="zh-CN"/>
          <w14:ligatures w14:val="none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  <w14:ligatures w14:val="none"/>
        </w:rPr>
        <w:t>三</w:t>
      </w: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  <w14:ligatures w14:val="none"/>
        </w:rPr>
        <w:t>、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  <w14:ligatures w14:val="none"/>
        </w:rPr>
        <w:t>投标制作工具</w:t>
      </w:r>
    </w:p>
    <w:p w14:paraId="67F68F4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t>投标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单位打开投标制作工具，选择已下载的招标文件，找到对应路径，打开招标文件页面。在此页面可浏览招标文件相关内容。</w:t>
      </w:r>
    </w:p>
    <w:p w14:paraId="760C17F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18B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选择“移动数字证书(CA)互认技术标准”打开方式，弹出二维码进行扫码登录。</w:t>
      </w:r>
    </w:p>
    <w:p w14:paraId="760B4E1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588260"/>
            <wp:effectExtent l="0" t="0" r="5715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022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512695"/>
            <wp:effectExtent l="0" t="0" r="6985" b="190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95BD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83435" cy="4630420"/>
            <wp:effectExtent l="0" t="0" r="12065" b="17780"/>
            <wp:docPr id="45" name="图片 45" descr="e659de7cd461f6c3a8bba3b480f3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659de7cd461f6c3a8bba3b480f3a0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59305" cy="4577715"/>
            <wp:effectExtent l="0" t="0" r="17145" b="13335"/>
            <wp:docPr id="51" name="图片 51" descr="9013bea4a2e165d58d13bbb48d2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013bea4a2e165d58d13bbb48d251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8032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点击“新建投标”按钮，并对投标文件命名并保存。</w:t>
      </w:r>
    </w:p>
    <w:p w14:paraId="20052C7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3010535"/>
            <wp:effectExtent l="0" t="0" r="16510" b="1841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D41E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点击“参与标段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分包”按钮，选择相应标段。点击“文件编制”，进行投标文件制作。</w:t>
      </w:r>
    </w:p>
    <w:p w14:paraId="230AFD2C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068195"/>
            <wp:effectExtent l="0" t="0" r="10160" b="825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7115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69820"/>
            <wp:effectExtent l="0" t="0" r="10160" b="1143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A47E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投标文件制作完成后，选择“生成待评审文件”，点击“生成并签章 ”按钮，生成投标文件并跳转进签章页面。</w:t>
      </w:r>
    </w:p>
    <w:p w14:paraId="30E76F0C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219325"/>
            <wp:effectExtent l="0" t="0" r="10160" b="952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55525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进入签章页面，选择对应标段以及节点，进行签章，选择相应签章方式，弹出二维码后扫码，选择对应的印章，进行盖章，完成后点击“完成签章”按钮。</w:t>
      </w:r>
    </w:p>
    <w:p w14:paraId="4F12AC8A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8275" cy="2865120"/>
            <wp:effectExtent l="0" t="0" r="9525" b="11430"/>
            <wp:docPr id="2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924D7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487295" cy="5528945"/>
            <wp:effectExtent l="0" t="0" r="8255" b="14605"/>
            <wp:docPr id="37" name="图片 37" descr="Screenshot_2025-01-16-10-27-39-731_com.flyedt.jyy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5-01-16-10-27-39-731_com.flyedt.jyyxC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88565" cy="5534025"/>
            <wp:effectExtent l="0" t="0" r="6985" b="9525"/>
            <wp:docPr id="38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C0E2A2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</w:p>
    <w:p w14:paraId="2DB9B3E9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1295" cy="2786380"/>
            <wp:effectExtent l="0" t="0" r="14605" b="13970"/>
            <wp:docPr id="2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F3CA16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8415" cy="2658110"/>
            <wp:effectExtent l="0" t="0" r="6985" b="8890"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1690B6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签章过程中，如果想撤销签章，可点击“撤章”按钮进行撤销签章操作。</w:t>
      </w:r>
    </w:p>
    <w:p w14:paraId="6EECE2F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2125" cy="3269615"/>
            <wp:effectExtent l="0" t="0" r="9525" b="6985"/>
            <wp:docPr id="52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90356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54605" cy="5679440"/>
            <wp:effectExtent l="0" t="0" r="17145" b="16510"/>
            <wp:docPr id="55" name="图片 55" descr="8f1f57bae23112c932d9dafd33377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f1f57bae23112c932d9dafd33377df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8255" cy="5668010"/>
            <wp:effectExtent l="0" t="0" r="4445" b="8890"/>
            <wp:docPr id="56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566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FB537D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</w:p>
    <w:p w14:paraId="1A0B3F15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498C0872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相应节点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全部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完成签章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>之后，点击确定并继续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，会弹出目录位置最终签章，扫码签章后完成对整体投标文件的签章。</w:t>
      </w:r>
    </w:p>
    <w:p w14:paraId="21C69E2B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660650"/>
            <wp:effectExtent l="0" t="0" r="10160" b="635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7688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493645"/>
            <wp:effectExtent l="0" t="0" r="10160" b="1905"/>
            <wp:docPr id="7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8ACB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420620" cy="5381625"/>
            <wp:effectExtent l="0" t="0" r="17780" b="9525"/>
            <wp:docPr id="40" name="图片 40" descr="Screenshot_2025-01-16-10-35-19-643_com.flyedt.jyy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5-01-16-10-35-19-643_com.flyedt.jyyxC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7920" cy="5354320"/>
            <wp:effectExtent l="0" t="0" r="11430" b="17780"/>
            <wp:docPr id="41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CA5D3C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01900"/>
            <wp:effectExtent l="0" t="0" r="10160" b="1270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902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签章完成后，可撤销签章，进入重新编辑投标文件状态，也可预览导出投标文件。最后进行上传投标文件 。</w:t>
      </w:r>
    </w:p>
    <w:p w14:paraId="3E2C32F2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537460"/>
            <wp:effectExtent l="0" t="0" r="10160" b="1524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CBD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点击“上传待评审文件”按钮，进行上传操作。弹出页面后，点击“上传”按钮，进行扫码上传。</w:t>
      </w:r>
    </w:p>
    <w:p w14:paraId="6704B68A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529205"/>
            <wp:effectExtent l="0" t="0" r="10160" b="444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A824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516505"/>
            <wp:effectExtent l="0" t="0" r="6985" b="17145"/>
            <wp:docPr id="7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333E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409190" cy="5356225"/>
            <wp:effectExtent l="0" t="0" r="10160" b="15875"/>
            <wp:docPr id="39" name="图片 39" descr="a62d37a142fadc94e267d7eefeab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62d37a142fadc94e267d7eefeabc3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395220" cy="5325110"/>
            <wp:effectExtent l="0" t="0" r="5080" b="8890"/>
            <wp:docPr id="42" name="图片 42" descr="aa99919023279b65f5df61773ded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a99919023279b65f5df61773dedc1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42D4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475865" cy="5502910"/>
            <wp:effectExtent l="0" t="0" r="635" b="2540"/>
            <wp:docPr id="43" name="图片 43" descr="69ef98a1c4b99cac8ed6158d6b98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9ef98a1c4b99cac8ed6158d6b983e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501265" cy="5559425"/>
            <wp:effectExtent l="0" t="0" r="13335" b="3175"/>
            <wp:docPr id="44" name="图片 44" descr="a33804aaa848c585fd6bda301255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33804aaa848c585fd6bda301255bd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ADEB">
      <w:pPr>
        <w:pStyle w:val="3"/>
        <w:bidi w:val="0"/>
        <w:ind w:left="0" w:leftChars="0" w:firstLine="0" w:firstLineChars="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  <w14:ligatures w14:val="none"/>
        </w:rPr>
        <w:t>四、网上开标流程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  <w14:ligatures w14:val="standardContextual"/>
        </w:rPr>
        <w:t xml:space="preserve">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</w:p>
    <w:p w14:paraId="24DAD6E1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投标单位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打开</w:t>
      </w: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济南公共资源交易中心</w:t>
      </w:r>
      <w:r>
        <w:rPr>
          <w:rFonts w:hint="eastAsia" w:ascii="仿宋" w:hAnsi="仿宋" w:eastAsia="仿宋"/>
          <w:sz w:val="32"/>
          <w:szCs w:val="32"/>
        </w:rPr>
        <w:t>平台登录页面，网址</w:t>
      </w:r>
      <w:r>
        <w:rPr>
          <w:rFonts w:hint="eastAsia" w:ascii="仿宋" w:hAnsi="仿宋" w:eastAsia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/>
          <w:sz w:val="32"/>
          <w:szCs w:val="32"/>
        </w:rPr>
        <w:t>http://jnggzy.jinan.gov.cn/jnggzy/new_flogin/login.do，点击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“全国共享互认CA登录”扫码</w:t>
      </w:r>
      <w:r>
        <w:rPr>
          <w:rFonts w:hint="eastAsia" w:ascii="仿宋" w:hAnsi="仿宋" w:eastAsia="仿宋"/>
          <w:sz w:val="32"/>
          <w:szCs w:val="32"/>
        </w:rPr>
        <w:t>进入登录页面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568FEC2F">
      <w:pPr>
        <w:ind w:firstLine="640"/>
      </w:pPr>
      <w:r>
        <w:drawing>
          <wp:inline distT="0" distB="0" distL="114300" distR="114300">
            <wp:extent cx="5266690" cy="2397760"/>
            <wp:effectExtent l="0" t="0" r="10160" b="254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BDA1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2353945"/>
            <wp:effectExtent l="0" t="0" r="10160" b="825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58DD">
      <w:pPr>
        <w:ind w:firstLine="640"/>
      </w:pPr>
      <w:r>
        <w:drawing>
          <wp:inline distT="0" distB="0" distL="114300" distR="114300">
            <wp:extent cx="2320925" cy="5046980"/>
            <wp:effectExtent l="0" t="0" r="3175" b="127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7590" cy="5048885"/>
            <wp:effectExtent l="0" t="0" r="16510" b="18415"/>
            <wp:docPr id="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45BA"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 w14:paraId="0EFE959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登录系统后，点击“政府采购-&gt;政府采购-&gt;《集中采购目录》内的政府采购项目”，进入交易平台登录页面。</w:t>
      </w:r>
    </w:p>
    <w:p w14:paraId="23C4ED41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573020"/>
            <wp:effectExtent l="0" t="0" r="10160" b="1778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50E9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559685"/>
            <wp:effectExtent l="0" t="0" r="10160" b="12065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F701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6690" cy="2578735"/>
            <wp:effectExtent l="0" t="0" r="10160" b="12065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C011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934210"/>
            <wp:effectExtent l="0" t="0" r="10160" b="8890"/>
            <wp:docPr id="8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D210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开标前一小时内，投标人即可进行签到。投标人界面显示“签到”按钮，点击进行电子签到。</w:t>
      </w:r>
    </w:p>
    <w:p w14:paraId="517EAF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243455"/>
            <wp:effectExtent l="0" t="0" r="10160" b="4445"/>
            <wp:docPr id="8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F4F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786380"/>
            <wp:effectExtent l="0" t="0" r="8255" b="13970"/>
            <wp:docPr id="7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2C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投标人界面点击“解密”按钮，选择“扫码解密”按钮，弹出扫码页面，手机扫码后输入PIN码进行解密。</w:t>
      </w:r>
    </w:p>
    <w:p w14:paraId="2802A2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770" cy="2482215"/>
            <wp:effectExtent l="0" t="0" r="5080" b="13335"/>
            <wp:docPr id="8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2FF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59070" cy="2204720"/>
            <wp:effectExtent l="0" t="0" r="17780" b="5080"/>
            <wp:docPr id="8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4C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1590" cy="5694045"/>
            <wp:effectExtent l="0" t="0" r="10160" b="1905"/>
            <wp:docPr id="6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569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52065" cy="5680075"/>
            <wp:effectExtent l="0" t="0" r="635" b="15875"/>
            <wp:docPr id="6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568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D5F188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759710"/>
            <wp:effectExtent l="0" t="0" r="5715" b="254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1995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（3）投标人全部解密完成后，进行唱标，唱标信息为代理在招标文件中所选择唱标的内容，如：项目负责人、质量目标、安全目标等。</w:t>
      </w:r>
    </w:p>
    <w:p w14:paraId="3AB9AD7A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1849755"/>
            <wp:effectExtent l="0" t="0" r="6350" b="1714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ACAC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（4）唱标结束后，代理发送开标信息确认表，投标单位进行确认，若投标单位未响应，则在倒计时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t xml:space="preserve">5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分钟后，系统自动确认。 </w:t>
      </w:r>
    </w:p>
    <w:p w14:paraId="0E985804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614295"/>
            <wp:effectExtent l="0" t="0" r="8255" b="14605"/>
            <wp:docPr id="8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0A70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2353945"/>
            <wp:effectExtent l="0" t="0" r="12065" b="8255"/>
            <wp:docPr id="8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EDA7">
      <w:pPr>
        <w:keepNext w:val="0"/>
        <w:keepLines w:val="0"/>
        <w:widowControl/>
        <w:suppressLineNumbers w:val="0"/>
        <w:ind w:left="0" w:leftChars="0"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（5）专家评审结束后，代理端和投标人端界面显示项目已评标结束，中标结果请留意中标公示公告，如下图所示。</w:t>
      </w:r>
    </w:p>
    <w:p w14:paraId="3F40831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仿宋" w:hAnsi="仿宋" w:eastAsia="仿宋"/>
          <w:sz w:val="32"/>
          <w:szCs w:val="32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268595" cy="1996440"/>
            <wp:effectExtent l="0" t="0" r="8255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fmt="numberInDash"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1130457"/>
      <w:docPartObj>
        <w:docPartGallery w:val="autotext"/>
      </w:docPartObj>
    </w:sdtPr>
    <w:sdtContent>
      <w:p w14:paraId="47C47C92">
        <w:pPr>
          <w:pStyle w:val="4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19 -</w:t>
        </w:r>
        <w:r>
          <w:fldChar w:fldCharType="end"/>
        </w:r>
      </w:p>
    </w:sdtContent>
  </w:sdt>
  <w:p w14:paraId="01AFAD9B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4DDF8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9998E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254D3"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F0A35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87654"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28F9F6"/>
    <w:multiLevelType w:val="singleLevel"/>
    <w:tmpl w:val="F228F9F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0NDYzNTlmMjQzMWEyMTEwOWZmMTkwYTAyOTcwMDIifQ=="/>
  </w:docVars>
  <w:rsids>
    <w:rsidRoot w:val="00FF6819"/>
    <w:rsid w:val="000058BF"/>
    <w:rsid w:val="000300C9"/>
    <w:rsid w:val="00076328"/>
    <w:rsid w:val="000A05C7"/>
    <w:rsid w:val="000A43DB"/>
    <w:rsid w:val="000B517D"/>
    <w:rsid w:val="00154E4B"/>
    <w:rsid w:val="00192B60"/>
    <w:rsid w:val="0019564C"/>
    <w:rsid w:val="001E3A58"/>
    <w:rsid w:val="001E56E6"/>
    <w:rsid w:val="00200F5A"/>
    <w:rsid w:val="00362028"/>
    <w:rsid w:val="003734EA"/>
    <w:rsid w:val="004D0825"/>
    <w:rsid w:val="005244AC"/>
    <w:rsid w:val="00543A74"/>
    <w:rsid w:val="00554060"/>
    <w:rsid w:val="00575480"/>
    <w:rsid w:val="00585AD8"/>
    <w:rsid w:val="005B5F0B"/>
    <w:rsid w:val="005E6537"/>
    <w:rsid w:val="005F6D63"/>
    <w:rsid w:val="00611187"/>
    <w:rsid w:val="00682C2C"/>
    <w:rsid w:val="00684BDD"/>
    <w:rsid w:val="006B0C6A"/>
    <w:rsid w:val="006B72D3"/>
    <w:rsid w:val="00774A28"/>
    <w:rsid w:val="00814366"/>
    <w:rsid w:val="00834321"/>
    <w:rsid w:val="008D7B48"/>
    <w:rsid w:val="008F4FBF"/>
    <w:rsid w:val="0090424D"/>
    <w:rsid w:val="0090614C"/>
    <w:rsid w:val="009D77CF"/>
    <w:rsid w:val="00A51B70"/>
    <w:rsid w:val="00B30062"/>
    <w:rsid w:val="00B5618A"/>
    <w:rsid w:val="00C92BBF"/>
    <w:rsid w:val="00CE4D77"/>
    <w:rsid w:val="00D743B5"/>
    <w:rsid w:val="00DA6A40"/>
    <w:rsid w:val="00E33B80"/>
    <w:rsid w:val="00E50C02"/>
    <w:rsid w:val="00E83C66"/>
    <w:rsid w:val="00EE3D98"/>
    <w:rsid w:val="00EF5D35"/>
    <w:rsid w:val="00F36983"/>
    <w:rsid w:val="00FF6819"/>
    <w:rsid w:val="01D932CB"/>
    <w:rsid w:val="02D47198"/>
    <w:rsid w:val="059E7B97"/>
    <w:rsid w:val="07767E40"/>
    <w:rsid w:val="0C2B0B47"/>
    <w:rsid w:val="0C743400"/>
    <w:rsid w:val="0CBE1FA6"/>
    <w:rsid w:val="11274156"/>
    <w:rsid w:val="15935228"/>
    <w:rsid w:val="1A404921"/>
    <w:rsid w:val="1CD477DC"/>
    <w:rsid w:val="21935C7E"/>
    <w:rsid w:val="22027E59"/>
    <w:rsid w:val="23872DE9"/>
    <w:rsid w:val="25C6555C"/>
    <w:rsid w:val="2D95479F"/>
    <w:rsid w:val="2EFB7993"/>
    <w:rsid w:val="313E7CEF"/>
    <w:rsid w:val="4003547C"/>
    <w:rsid w:val="41C33697"/>
    <w:rsid w:val="42FB6059"/>
    <w:rsid w:val="47321450"/>
    <w:rsid w:val="4961028C"/>
    <w:rsid w:val="4A0B4E84"/>
    <w:rsid w:val="4CAA64D4"/>
    <w:rsid w:val="4E990CEC"/>
    <w:rsid w:val="514A5AAA"/>
    <w:rsid w:val="59196209"/>
    <w:rsid w:val="5B411CCC"/>
    <w:rsid w:val="636E750B"/>
    <w:rsid w:val="64FF219C"/>
    <w:rsid w:val="6D804A59"/>
    <w:rsid w:val="71F254CD"/>
    <w:rsid w:val="7A9C1535"/>
    <w:rsid w:val="7B5239DC"/>
    <w:rsid w:val="7CAA2C7B"/>
    <w:rsid w:val="7CD92EB0"/>
    <w:rsid w:val="7F04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customStyle="1" w:styleId="12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0" Type="http://schemas.openxmlformats.org/officeDocument/2006/relationships/fontTable" Target="fontTable.xml"/><Relationship Id="rId7" Type="http://schemas.openxmlformats.org/officeDocument/2006/relationships/header" Target="header3.xml"/><Relationship Id="rId69" Type="http://schemas.openxmlformats.org/officeDocument/2006/relationships/numbering" Target="numbering.xml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jpeg"/><Relationship Id="rId62" Type="http://schemas.openxmlformats.org/officeDocument/2006/relationships/image" Target="media/image51.jpe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jpe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jpe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1613</Words>
  <Characters>1825</Characters>
  <Lines>13</Lines>
  <Paragraphs>3</Paragraphs>
  <TotalTime>73</TotalTime>
  <ScaleCrop>false</ScaleCrop>
  <LinksUpToDate>false</LinksUpToDate>
  <CharactersWithSpaces>1846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2024-10-10T06:35:00Z</dcterms:created>
  <dc:creator>垒 何</dc:creator>
  <cp:lastModifiedBy>鲤旗</cp:lastModifiedBy>
  <dcterms:modified xsi:type="dcterms:W3CDTF">2025-06-13T09:16:10Z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eyJoZGlkIjoiNjZmYzJhNzk2MmVhOWYyODViYzQ2ZGM0NzMxYTJjNjUiLCJ1c2VySWQiOiIzNTY5MDMwNzIifQ==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41890EEC080F4BC29B69CF98A570958E_13</vt:lpwstr>
  </property>
</Properties>
</file>